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249" w:rsidRDefault="00C02249" w:rsidP="00C02249">
      <w:pPr>
        <w:pStyle w:val="Header"/>
        <w:pBdr>
          <w:bottom w:val="single" w:sz="4" w:space="1" w:color="auto"/>
        </w:pBdr>
        <w:tabs>
          <w:tab w:val="clear" w:pos="4320"/>
          <w:tab w:val="clear" w:pos="8640"/>
          <w:tab w:val="right" w:pos="9000"/>
        </w:tabs>
      </w:pPr>
      <w:r>
        <w:t>20 Dec 2017</w:t>
      </w:r>
      <w:r>
        <w:tab/>
        <w:t>7:10-AP1</w:t>
      </w:r>
    </w:p>
    <w:p w:rsidR="00C02249" w:rsidRDefault="00C02249" w:rsidP="00C02249">
      <w:pPr>
        <w:tabs>
          <w:tab w:val="right" w:pos="9000"/>
        </w:tabs>
      </w:pPr>
    </w:p>
    <w:p w:rsidR="00C02249" w:rsidRDefault="00C02249" w:rsidP="00C02249">
      <w:pPr>
        <w:pStyle w:val="Heading1"/>
      </w:pPr>
      <w:r>
        <w:t>Students</w:t>
      </w:r>
    </w:p>
    <w:p w:rsidR="00C02249" w:rsidRDefault="00C02249" w:rsidP="00C02249">
      <w:pPr>
        <w:pStyle w:val="Heading2"/>
      </w:pPr>
      <w:r>
        <w:t>Administrative Procedure</w:t>
      </w:r>
      <w:r w:rsidRPr="001F206F">
        <w:t xml:space="preserve"> </w:t>
      </w:r>
      <w:r>
        <w:t>-</w:t>
      </w:r>
      <w:r w:rsidRPr="001F206F">
        <w:t xml:space="preserve"> </w:t>
      </w:r>
      <w:r>
        <w:t>Accommodating Transgender Students or Gender Non-Conforming Students</w:t>
      </w:r>
      <w:r w:rsidRPr="007F24F8">
        <w:rPr>
          <w:u w:val="none"/>
        </w:rPr>
        <w:t xml:space="preserve"> </w:t>
      </w:r>
    </w:p>
    <w:p w:rsidR="00C02249" w:rsidRDefault="00C02249" w:rsidP="00C02249">
      <w:pPr>
        <w:pStyle w:val="BodyText"/>
      </w:pPr>
      <w:r>
        <w:t>This procedure’s accommodation and support guidelines advance the District’s goals of: (1) providing all students equal access to a safe, non-hostile learning environment, and (2)</w:t>
      </w:r>
      <w:r w:rsidRPr="00FD33F8">
        <w:t xml:space="preserve"> </w:t>
      </w:r>
      <w:r>
        <w:t xml:space="preserve">implementing </w:t>
      </w:r>
      <w:r w:rsidRPr="00FD33F8">
        <w:t>risk management</w:t>
      </w:r>
      <w:r>
        <w:t xml:space="preserve"> controls in a developing and unsettled area of the law in which the federal Office of Civil Rights and Dept. of Justice have issued guidance. </w:t>
      </w:r>
    </w:p>
    <w:p w:rsidR="00C02249" w:rsidRDefault="00C02249" w:rsidP="00C02249">
      <w:pPr>
        <w:pStyle w:val="BodyText"/>
      </w:pPr>
      <w:r w:rsidRPr="0037459F">
        <w:t>While there is no</w:t>
      </w:r>
      <w:r>
        <w:t xml:space="preserve"> mandate</w:t>
      </w:r>
      <w:r w:rsidRPr="0037459F">
        <w:t xml:space="preserve"> requiring procedures for accommodating transgender </w:t>
      </w:r>
      <w:r>
        <w:t>students or</w:t>
      </w:r>
      <w:r w:rsidRPr="0037459F">
        <w:t xml:space="preserve"> gender non-conforming students, </w:t>
      </w:r>
      <w:r>
        <w:t>this procedure guides school officials through the</w:t>
      </w:r>
      <w:r w:rsidRPr="0037459F">
        <w:t>: (1) application of State and federal anti-discrimination laws to</w:t>
      </w:r>
      <w:r>
        <w:t xml:space="preserve"> </w:t>
      </w:r>
      <w:r w:rsidRPr="00DA7BEB">
        <w:t>this student population</w:t>
      </w:r>
      <w:r w:rsidRPr="0037459F">
        <w:t xml:space="preserve">, and (2) </w:t>
      </w:r>
      <w:r>
        <w:t>common needs</w:t>
      </w:r>
      <w:r w:rsidRPr="0037459F">
        <w:t xml:space="preserve"> in which </w:t>
      </w:r>
      <w:r>
        <w:t>transgender or gender non-conforming students may request</w:t>
      </w:r>
      <w:r w:rsidRPr="0037459F">
        <w:t xml:space="preserve"> </w:t>
      </w:r>
      <w:r>
        <w:t xml:space="preserve">accommodations and </w:t>
      </w:r>
      <w:r w:rsidRPr="0037459F">
        <w:t>support at sch</w:t>
      </w:r>
      <w:r>
        <w:t>ool.</w:t>
      </w:r>
      <w:r w:rsidRPr="00F67F14">
        <w:t xml:space="preserve"> </w:t>
      </w:r>
      <w:r>
        <w:t>This procedure applies to all school activities, school-provided transportation, and school-sponsored events regardless of where they occur.</w:t>
      </w:r>
    </w:p>
    <w:p w:rsidR="00C02249" w:rsidRDefault="00C02249" w:rsidP="00C02249">
      <w:pPr>
        <w:pStyle w:val="BodyText"/>
      </w:pPr>
      <w:r>
        <w:t>The Building Principal, Nondiscrimination Coordinator, and/or Complaint Manager, with input from others as appropriate, will implement this procedure. They will work with each transgender or gender non-conforming student, and as appropriate with the student’s parent(s)/guardian(s), to manage a student’s accommodations and supports on a case-by-case basis. The Board Attorney will be consulted concerning legal compliance.</w:t>
      </w:r>
    </w:p>
    <w:p w:rsidR="00C02249" w:rsidRDefault="00C02249" w:rsidP="00C02249">
      <w:pPr>
        <w:pStyle w:val="SUBHEADING"/>
      </w:pPr>
      <w:r>
        <w:t>Gender-Based Discrimination Is Prohibited</w:t>
      </w:r>
    </w:p>
    <w:p w:rsidR="00C02249" w:rsidRDefault="00C02249" w:rsidP="00C02249">
      <w:pPr>
        <w:pStyle w:val="BodyText"/>
      </w:pPr>
      <w:r>
        <w:t>S</w:t>
      </w:r>
      <w:r w:rsidRPr="00576FB2">
        <w:t xml:space="preserve">chool districts must </w:t>
      </w:r>
      <w:r>
        <w:t>provide</w:t>
      </w:r>
      <w:r w:rsidRPr="00576FB2">
        <w:t xml:space="preserve"> </w:t>
      </w:r>
      <w:r>
        <w:t>equal educational opportunities to</w:t>
      </w:r>
      <w:r w:rsidRPr="00576FB2">
        <w:t xml:space="preserve"> transgender </w:t>
      </w:r>
      <w:r>
        <w:t xml:space="preserve">students </w:t>
      </w:r>
      <w:r w:rsidRPr="00576FB2">
        <w:t xml:space="preserve">and gender non-conforming students. </w:t>
      </w:r>
      <w:r>
        <w:t xml:space="preserve">Under State law, </w:t>
      </w:r>
      <w:r w:rsidRPr="004F7ED3">
        <w:rPr>
          <w:i/>
        </w:rPr>
        <w:t>s</w:t>
      </w:r>
      <w:r w:rsidRPr="00A70B3F">
        <w:rPr>
          <w:i/>
        </w:rPr>
        <w:t>ex discrimination</w:t>
      </w:r>
      <w:r>
        <w:t xml:space="preserve"> extends to claims of discrimination based on s</w:t>
      </w:r>
      <w:r w:rsidRPr="00A70B3F">
        <w:rPr>
          <w:i/>
        </w:rPr>
        <w:t>exual orientation</w:t>
      </w:r>
      <w:r>
        <w:t xml:space="preserve"> and </w:t>
      </w:r>
      <w:r w:rsidRPr="00711E32">
        <w:rPr>
          <w:i/>
        </w:rPr>
        <w:t>gender identity</w:t>
      </w:r>
      <w:r>
        <w:t>. 775 ILCS 5/5-101(11)</w:t>
      </w:r>
      <w:r w:rsidRPr="00711E32">
        <w:t>; 23 Ill.Admin.Code §1.240</w:t>
      </w:r>
      <w:r>
        <w:t>. The Ill.</w:t>
      </w:r>
      <w:r w:rsidRPr="00711E32">
        <w:t xml:space="preserve"> Human Rights Act </w:t>
      </w:r>
      <w:r>
        <w:t xml:space="preserve">defines </w:t>
      </w:r>
      <w:r w:rsidRPr="00711E32">
        <w:rPr>
          <w:i/>
        </w:rPr>
        <w:t>sexual orientation</w:t>
      </w:r>
      <w:r w:rsidRPr="00711E32">
        <w:t xml:space="preserve"> as the “actual or perceived heterosexuality, homosexuality, bisexuality, or gender related identity, whether or not traditionally associated with the person’s designated sex at birth</w:t>
      </w:r>
      <w:r>
        <w:t xml:space="preserve">.” </w:t>
      </w:r>
      <w:r w:rsidRPr="00711E32">
        <w:t>775 ILCS 5/1-103(O-1). The Act permits schools to maintain single-sex facilities that are distinctly private in nature, e.g., restrooms and locker rooms</w:t>
      </w:r>
      <w:r>
        <w:t>.</w:t>
      </w:r>
      <w:r w:rsidRPr="00711E32">
        <w:t xml:space="preserve"> </w:t>
      </w:r>
      <w:r>
        <w:t>775 ILCS 5/5-103</w:t>
      </w:r>
      <w:r w:rsidRPr="00711E32">
        <w:t>.</w:t>
      </w:r>
    </w:p>
    <w:p w:rsidR="00C02249" w:rsidRDefault="00C02249" w:rsidP="00C02249">
      <w:pPr>
        <w:pStyle w:val="BodyText"/>
      </w:pPr>
      <w:r>
        <w:t xml:space="preserve">Federal law prohibits exclusion and discrimination on the basis of </w:t>
      </w:r>
      <w:r>
        <w:rPr>
          <w:i/>
        </w:rPr>
        <w:t>sex</w:t>
      </w:r>
      <w:r>
        <w:t xml:space="preserve">. </w:t>
      </w:r>
      <w:r w:rsidRPr="0037459F">
        <w:t>20 U.S.C. §1681(a)</w:t>
      </w:r>
      <w:r>
        <w:t xml:space="preserve">, </w:t>
      </w:r>
      <w:r w:rsidRPr="00A70B3F">
        <w:t>Title IX</w:t>
      </w:r>
      <w:r>
        <w:t xml:space="preserve"> of the Education Amendments of 1972. According to the U.S. Dept. of Education’s Office for Civil Rights (OCR) and the U.S. Dept. of Justice, Title IX protects lesbian, gay, bisexual, and transgender students, from gender discrimination. </w:t>
      </w:r>
    </w:p>
    <w:p w:rsidR="00C02249" w:rsidRDefault="00C02249" w:rsidP="00C02249">
      <w:pPr>
        <w:pStyle w:val="BodyText"/>
      </w:pPr>
      <w:r>
        <w:t xml:space="preserve">School Board policy 7:10, </w:t>
      </w:r>
      <w:r w:rsidRPr="00532F62">
        <w:rPr>
          <w:i/>
        </w:rPr>
        <w:t xml:space="preserve">Equal </w:t>
      </w:r>
      <w:r>
        <w:rPr>
          <w:i/>
        </w:rPr>
        <w:t>Educational</w:t>
      </w:r>
      <w:r w:rsidRPr="00532F62">
        <w:rPr>
          <w:i/>
        </w:rPr>
        <w:t xml:space="preserve"> </w:t>
      </w:r>
      <w:r>
        <w:rPr>
          <w:i/>
        </w:rPr>
        <w:t>O</w:t>
      </w:r>
      <w:r w:rsidRPr="00532F62">
        <w:rPr>
          <w:i/>
        </w:rPr>
        <w:t>pportunities</w:t>
      </w:r>
      <w:r>
        <w:t>, recognizes the legal requirements described above. This procedure’s guidance on a</w:t>
      </w:r>
      <w:r w:rsidRPr="00D67B49">
        <w:t xml:space="preserve">ccommodating </w:t>
      </w:r>
      <w:r>
        <w:t>t</w:t>
      </w:r>
      <w:r w:rsidRPr="00D67B49">
        <w:t xml:space="preserve">ransgender </w:t>
      </w:r>
      <w:r>
        <w:t>s</w:t>
      </w:r>
      <w:r w:rsidRPr="00D67B49">
        <w:t xml:space="preserve">tudents or </w:t>
      </w:r>
      <w:r>
        <w:t>g</w:t>
      </w:r>
      <w:r w:rsidRPr="00D67B49">
        <w:t xml:space="preserve">ender </w:t>
      </w:r>
      <w:r>
        <w:t>n</w:t>
      </w:r>
      <w:r w:rsidRPr="00D67B49">
        <w:t>on-</w:t>
      </w:r>
      <w:r>
        <w:t>c</w:t>
      </w:r>
      <w:r w:rsidRPr="00D67B49">
        <w:t xml:space="preserve">onforming </w:t>
      </w:r>
      <w:r>
        <w:t>s</w:t>
      </w:r>
      <w:r w:rsidRPr="00D67B49">
        <w:t>tudents</w:t>
      </w:r>
      <w:r>
        <w:t xml:space="preserve"> is based on OCR pronouncements. See the last section, </w:t>
      </w:r>
      <w:r w:rsidRPr="00222CB4">
        <w:rPr>
          <w:b/>
        </w:rPr>
        <w:t>Resources</w:t>
      </w:r>
      <w:r>
        <w:t>.</w:t>
      </w:r>
    </w:p>
    <w:p w:rsidR="00C02249" w:rsidRPr="009D4E94" w:rsidRDefault="00C02249" w:rsidP="00C02249">
      <w:pPr>
        <w:pStyle w:val="SUBHEADING"/>
      </w:pPr>
      <w:r w:rsidRPr="009D4E94">
        <w:t>Gender-Ba</w:t>
      </w:r>
      <w:r>
        <w:t>sed Bullying and/or Harassment I</w:t>
      </w:r>
      <w:r w:rsidRPr="009D4E94">
        <w:t>s Prohibited</w:t>
      </w:r>
    </w:p>
    <w:p w:rsidR="00C02249" w:rsidRDefault="00C02249" w:rsidP="00C02249">
      <w:pPr>
        <w:pStyle w:val="BodyText"/>
      </w:pPr>
      <w:r>
        <w:t xml:space="preserve">The laws prohibiting gender discrimination require the District to protect transgender students and gender non-conforming students from bullying and harassment by other students. </w:t>
      </w:r>
      <w:r w:rsidRPr="006201F3">
        <w:t xml:space="preserve">According to </w:t>
      </w:r>
      <w:r>
        <w:t>the federal Office of Civil Rights</w:t>
      </w:r>
      <w:r w:rsidRPr="006201F3">
        <w:t xml:space="preserve">, a school district is responsible for damages suffered by a student who was the victim of protected-class harassment: (1) </w:t>
      </w:r>
      <w:r w:rsidRPr="00465561">
        <w:t xml:space="preserve">that </w:t>
      </w:r>
      <w:r w:rsidRPr="006201F3">
        <w:t xml:space="preserve">is severe, pervasive, or persistent; (2) about which school officials knew or should have known; and (3) </w:t>
      </w:r>
      <w:r>
        <w:t xml:space="preserve">that </w:t>
      </w:r>
      <w:r w:rsidRPr="006201F3">
        <w:t>interferes with or limits a student’s participation in or benefit from services, activities, or opportunities offered by the school.</w:t>
      </w:r>
    </w:p>
    <w:p w:rsidR="00C02249" w:rsidRPr="007D22B4" w:rsidRDefault="00C02249" w:rsidP="00C02249">
      <w:pPr>
        <w:pStyle w:val="BodyText"/>
      </w:pPr>
      <w:r>
        <w:t xml:space="preserve">The School Code prohibits bullying on the basis of actual or perceived sexual orientation, gender-related identity or expression, and/or association with a person or group with one of the aforementioned actual or perceived characteristics. </w:t>
      </w:r>
      <w:r w:rsidRPr="006D4897">
        <w:rPr>
          <w:spacing w:val="-2"/>
        </w:rPr>
        <w:t>105 ILCS 5/</w:t>
      </w:r>
      <w:r>
        <w:rPr>
          <w:spacing w:val="-2"/>
        </w:rPr>
        <w:t>27-23.7(a).</w:t>
      </w:r>
      <w:r>
        <w:t xml:space="preserve"> The Board policy on bullying and the District’s suite of </w:t>
      </w:r>
      <w:r>
        <w:lastRenderedPageBreak/>
        <w:t xml:space="preserve">bullying prevention materials must be used to address and resolve peer bullying and harassment of transgender or gender non-conforming students. See 7:180, </w:t>
      </w:r>
      <w:r>
        <w:rPr>
          <w:i/>
        </w:rPr>
        <w:t>Prevention of and Response to</w:t>
      </w:r>
      <w:r w:rsidRPr="00DD2DEF">
        <w:rPr>
          <w:i/>
        </w:rPr>
        <w:t xml:space="preserve"> Bullying, Intimidation, and Harassment</w:t>
      </w:r>
      <w:r>
        <w:t>.</w:t>
      </w:r>
    </w:p>
    <w:p w:rsidR="00C02249" w:rsidRPr="00030817" w:rsidRDefault="00C02249" w:rsidP="00C02249">
      <w:pPr>
        <w:pStyle w:val="SUBHEADING"/>
      </w:pPr>
      <w:r>
        <w:t xml:space="preserve">Terminology and </w:t>
      </w:r>
      <w:r w:rsidRPr="00030817">
        <w:t>Definitions</w:t>
      </w:r>
    </w:p>
    <w:p w:rsidR="00C02249" w:rsidRDefault="00C02249" w:rsidP="00C02249">
      <w:pPr>
        <w:pStyle w:val="BodyText"/>
      </w:pPr>
      <w:r w:rsidRPr="00030817">
        <w:t>The District uses the following terms</w:t>
      </w:r>
      <w:r>
        <w:t xml:space="preserve"> and definitions when discussing accommodations for a transgender student or gender non-conforming student </w:t>
      </w:r>
      <w:r w:rsidRPr="00030817">
        <w:t xml:space="preserve">(from the </w:t>
      </w:r>
      <w:r w:rsidRPr="00030817">
        <w:rPr>
          <w:i/>
          <w:iCs/>
        </w:rPr>
        <w:t>Arcadia Resolution Agreement</w:t>
      </w:r>
      <w:r w:rsidRPr="00030817">
        <w:t xml:space="preserve">, 7-24-13, </w:t>
      </w:r>
      <w:r>
        <w:t xml:space="preserve">at: </w:t>
      </w:r>
      <w:hyperlink r:id="rId5" w:history="1">
        <w:r w:rsidRPr="00030817">
          <w:rPr>
            <w:rStyle w:val="Hyperlink"/>
          </w:rPr>
          <w:t>www.justice.gov/crt/about/edu</w:t>
        </w:r>
        <w:r w:rsidRPr="00030817">
          <w:rPr>
            <w:rStyle w:val="Hyperlink"/>
          </w:rPr>
          <w:t>/</w:t>
        </w:r>
        <w:r w:rsidRPr="00030817">
          <w:rPr>
            <w:rStyle w:val="Hyperlink"/>
          </w:rPr>
          <w:t>documents/arcadiaagree.pdf</w:t>
        </w:r>
      </w:hyperlink>
      <w:r>
        <w:t xml:space="preserve">). </w:t>
      </w:r>
      <w:r w:rsidRPr="00F97C8D">
        <w:rPr>
          <w:b/>
        </w:rPr>
        <w:t>Note</w:t>
      </w:r>
      <w:r>
        <w:t xml:space="preserve">: Definitions are not intended to label students, but rather to assist with understanding. </w:t>
      </w:r>
      <w:r w:rsidRPr="0096195D">
        <w:rPr>
          <w:i/>
        </w:rPr>
        <w:t>Gender identity</w:t>
      </w:r>
      <w:r>
        <w:t xml:space="preserve">, </w:t>
      </w:r>
      <w:r w:rsidRPr="0096195D">
        <w:rPr>
          <w:i/>
        </w:rPr>
        <w:t>sex assigned at birth</w:t>
      </w:r>
      <w:r>
        <w:t xml:space="preserve">, </w:t>
      </w:r>
      <w:r w:rsidRPr="0096195D">
        <w:rPr>
          <w:i/>
        </w:rPr>
        <w:t>transgender</w:t>
      </w:r>
      <w:r>
        <w:t xml:space="preserve">, and </w:t>
      </w:r>
      <w:r w:rsidRPr="0096195D">
        <w:rPr>
          <w:i/>
        </w:rPr>
        <w:t>gender transition</w:t>
      </w:r>
      <w:r>
        <w:t xml:space="preserve"> are defined slightly differently in a </w:t>
      </w:r>
      <w:r>
        <w:rPr>
          <w:i/>
        </w:rPr>
        <w:t xml:space="preserve">Dear Colleague Letter </w:t>
      </w:r>
      <w:r>
        <w:t xml:space="preserve">issued jointly by the U.S. Depts. of Education and Justice on 5-13-16 (see </w:t>
      </w:r>
      <w:r w:rsidRPr="00827E18">
        <w:rPr>
          <w:b/>
        </w:rPr>
        <w:t>Resources</w:t>
      </w:r>
      <w:r>
        <w:t xml:space="preserve"> below). </w:t>
      </w:r>
    </w:p>
    <w:p w:rsidR="00C02249" w:rsidRPr="00030817" w:rsidRDefault="00C02249" w:rsidP="00C02249">
      <w:pPr>
        <w:pStyle w:val="BodyText"/>
      </w:pPr>
      <w:r w:rsidRPr="00030817">
        <w:rPr>
          <w:i/>
        </w:rPr>
        <w:t>Gender-based</w:t>
      </w:r>
      <w:r>
        <w:t xml:space="preserve"> </w:t>
      </w:r>
      <w:r w:rsidRPr="00030817">
        <w:rPr>
          <w:i/>
        </w:rPr>
        <w:t>discrimination</w:t>
      </w:r>
      <w:r w:rsidRPr="00030817">
        <w:t xml:space="preserve"> is a form of sex discrimination, and refers to</w:t>
      </w:r>
      <w:r>
        <w:t xml:space="preserve"> </w:t>
      </w:r>
      <w:r w:rsidRPr="00030817">
        <w:t>differential treatment or harassment of a student based on the student’s sex,</w:t>
      </w:r>
      <w:r>
        <w:t xml:space="preserve"> </w:t>
      </w:r>
      <w:r w:rsidRPr="00030817">
        <w:t>including gender identity, gender expression, and non</w:t>
      </w:r>
      <w:r>
        <w:t>-</w:t>
      </w:r>
      <w:r w:rsidRPr="00030817">
        <w:t>conformity with gender</w:t>
      </w:r>
      <w:r>
        <w:t xml:space="preserve"> </w:t>
      </w:r>
      <w:r w:rsidRPr="00030817">
        <w:t>stereotypes, that results in the denial or limitation of education services, benefits,</w:t>
      </w:r>
      <w:r>
        <w:t xml:space="preserve"> </w:t>
      </w:r>
      <w:r w:rsidRPr="00030817">
        <w:t>or opportunities. Conduct may constitute gender-based discrimination regardless of the actual or perceived sex, gender identity, or sexual orientation of the persons</w:t>
      </w:r>
      <w:r>
        <w:t xml:space="preserve"> </w:t>
      </w:r>
      <w:r w:rsidRPr="00030817">
        <w:t>experienc</w:t>
      </w:r>
      <w:r>
        <w:t>ing or engaging in the conduct.</w:t>
      </w:r>
    </w:p>
    <w:p w:rsidR="00C02249" w:rsidRPr="00030817" w:rsidRDefault="00C02249" w:rsidP="00C02249">
      <w:pPr>
        <w:pStyle w:val="BodyText"/>
      </w:pPr>
      <w:r w:rsidRPr="00030817">
        <w:rPr>
          <w:i/>
        </w:rPr>
        <w:t>Sex assigned at birth and assigned sex</w:t>
      </w:r>
      <w:r w:rsidRPr="00030817">
        <w:t xml:space="preserve"> refer</w:t>
      </w:r>
      <w:r>
        <w:t>s</w:t>
      </w:r>
      <w:r w:rsidRPr="00030817">
        <w:t xml:space="preserve"> to the gender designation listed on</w:t>
      </w:r>
      <w:r>
        <w:t xml:space="preserve"> </w:t>
      </w:r>
      <w:r w:rsidRPr="00030817">
        <w:t>on</w:t>
      </w:r>
      <w:r>
        <w:t>e’s original birth certificate.</w:t>
      </w:r>
    </w:p>
    <w:p w:rsidR="00C02249" w:rsidRPr="00030817" w:rsidRDefault="00C02249" w:rsidP="00C02249">
      <w:pPr>
        <w:pStyle w:val="BodyText"/>
      </w:pPr>
      <w:r w:rsidRPr="00030817">
        <w:rPr>
          <w:i/>
        </w:rPr>
        <w:t>Gender expression</w:t>
      </w:r>
      <w:r w:rsidRPr="00030817">
        <w:t xml:space="preserve"> refers to external cues that one uses to represent or</w:t>
      </w:r>
      <w:r>
        <w:t xml:space="preserve"> </w:t>
      </w:r>
      <w:r w:rsidRPr="00030817">
        <w:t>communicate one’s gender to others, such as behavior, clothing, hairstyles,</w:t>
      </w:r>
      <w:r>
        <w:t xml:space="preserve"> </w:t>
      </w:r>
      <w:r w:rsidRPr="00030817">
        <w:t>activities, voice, manne</w:t>
      </w:r>
      <w:r>
        <w:t>risms, or body characteristics.</w:t>
      </w:r>
    </w:p>
    <w:p w:rsidR="00C02249" w:rsidRPr="00030817" w:rsidRDefault="00C02249" w:rsidP="00C02249">
      <w:pPr>
        <w:pStyle w:val="BodyText"/>
      </w:pPr>
      <w:r w:rsidRPr="00030817">
        <w:rPr>
          <w:i/>
        </w:rPr>
        <w:t>Gender identity</w:t>
      </w:r>
      <w:r w:rsidRPr="00030817">
        <w:t xml:space="preserve"> refers to one’s internal sense of gender, which may be different</w:t>
      </w:r>
      <w:r>
        <w:t xml:space="preserve"> </w:t>
      </w:r>
      <w:r w:rsidRPr="00030817">
        <w:t>from one’s assigned sex, and which is consistently and uniformly asserted, or for</w:t>
      </w:r>
      <w:r>
        <w:t xml:space="preserve"> </w:t>
      </w:r>
      <w:r w:rsidRPr="00030817">
        <w:t>which there is other evidence that the gender identity is sincerely held as part of</w:t>
      </w:r>
      <w:r>
        <w:t xml:space="preserve"> the student’s core identity.</w:t>
      </w:r>
    </w:p>
    <w:p w:rsidR="00C02249" w:rsidRPr="00030817" w:rsidRDefault="00C02249" w:rsidP="00C02249">
      <w:pPr>
        <w:pStyle w:val="BodyText"/>
      </w:pPr>
      <w:r w:rsidRPr="00030817">
        <w:rPr>
          <w:i/>
        </w:rPr>
        <w:t>Transgender</w:t>
      </w:r>
      <w:r w:rsidRPr="00030817">
        <w:t xml:space="preserve"> describes an individual whose gender identity is different from the</w:t>
      </w:r>
      <w:r>
        <w:t xml:space="preserve"> individual’s assigned sex. </w:t>
      </w:r>
      <w:r w:rsidRPr="00030817">
        <w:rPr>
          <w:i/>
        </w:rPr>
        <w:t>Transgender boy</w:t>
      </w:r>
      <w:r w:rsidRPr="00030817">
        <w:t xml:space="preserve"> and </w:t>
      </w:r>
      <w:r w:rsidRPr="00030817">
        <w:rPr>
          <w:i/>
        </w:rPr>
        <w:t>transgender male</w:t>
      </w:r>
      <w:r w:rsidRPr="00030817">
        <w:t xml:space="preserve"> refer to an</w:t>
      </w:r>
      <w:r>
        <w:t xml:space="preserve"> </w:t>
      </w:r>
      <w:r w:rsidRPr="00030817">
        <w:t>individual assigned the female sex at birth who has a male gender identity. An</w:t>
      </w:r>
      <w:r>
        <w:t xml:space="preserve"> </w:t>
      </w:r>
      <w:r w:rsidRPr="00030817">
        <w:t>individual can express or assert a transgender gender identity in a variety of ways,</w:t>
      </w:r>
      <w:r>
        <w:t xml:space="preserve"> </w:t>
      </w:r>
      <w:r w:rsidRPr="00030817">
        <w:t>which may but do not always include specific medical treatments or procedures.</w:t>
      </w:r>
      <w:r>
        <w:t xml:space="preserve"> </w:t>
      </w:r>
      <w:r w:rsidRPr="00030817">
        <w:t>Medical treatments or procedures are not considered a prerequisite for one’s</w:t>
      </w:r>
      <w:r>
        <w:t xml:space="preserve"> </w:t>
      </w:r>
      <w:r w:rsidRPr="00030817">
        <w:t>recognition as transgender. For</w:t>
      </w:r>
      <w:r>
        <w:t xml:space="preserve"> purposes of this procedure, a </w:t>
      </w:r>
      <w:r w:rsidRPr="00030817">
        <w:rPr>
          <w:i/>
        </w:rPr>
        <w:t>transgender student</w:t>
      </w:r>
      <w:r w:rsidRPr="00030817">
        <w:t xml:space="preserve"> is a student who consistently and uniformly asserts a gender identity</w:t>
      </w:r>
      <w:r>
        <w:t xml:space="preserve"> </w:t>
      </w:r>
      <w:r w:rsidRPr="00030817">
        <w:t xml:space="preserve">different from the student’s assigned sex, or for </w:t>
      </w:r>
      <w:r>
        <w:t>whom</w:t>
      </w:r>
      <w:r w:rsidRPr="00030817">
        <w:t xml:space="preserve"> there is documented legal or</w:t>
      </w:r>
      <w:r>
        <w:t xml:space="preserve"> </w:t>
      </w:r>
      <w:r w:rsidRPr="00030817">
        <w:t>medical evidence that the gender identity is sincerely held as part of the student’s</w:t>
      </w:r>
      <w:r>
        <w:t xml:space="preserve"> core identity.</w:t>
      </w:r>
    </w:p>
    <w:p w:rsidR="00C02249" w:rsidRPr="00030817" w:rsidRDefault="00C02249" w:rsidP="00C02249">
      <w:pPr>
        <w:pStyle w:val="BodyText"/>
      </w:pPr>
      <w:r w:rsidRPr="006E5663">
        <w:rPr>
          <w:i/>
        </w:rPr>
        <w:t>Gender transition</w:t>
      </w:r>
      <w:r w:rsidRPr="00030817">
        <w:t xml:space="preserve"> refers to the experience by which a transgender person goes</w:t>
      </w:r>
      <w:r>
        <w:t xml:space="preserve"> </w:t>
      </w:r>
      <w:r w:rsidRPr="00030817">
        <w:t>from living and identifying as one’s assigned sex to living and identifying as the</w:t>
      </w:r>
      <w:r>
        <w:t xml:space="preserve"> </w:t>
      </w:r>
      <w:r w:rsidRPr="00030817">
        <w:t>sex consistent with one’s gender identity. A gender transition often includes a</w:t>
      </w:r>
      <w:r>
        <w:t xml:space="preserve"> </w:t>
      </w:r>
      <w:r w:rsidRPr="001F5A2F">
        <w:rPr>
          <w:i/>
        </w:rPr>
        <w:t>social transition</w:t>
      </w:r>
      <w:r>
        <w:t>,</w:t>
      </w:r>
      <w:r w:rsidRPr="00030817">
        <w:t xml:space="preserve"> during which an individual begins to live and identify as the</w:t>
      </w:r>
      <w:r>
        <w:t xml:space="preserve"> </w:t>
      </w:r>
      <w:r w:rsidRPr="00030817">
        <w:t>sex consistent with the individual’s gender identity, with or without certain</w:t>
      </w:r>
      <w:r>
        <w:t xml:space="preserve"> </w:t>
      </w:r>
      <w:r w:rsidRPr="00030817">
        <w:t>me</w:t>
      </w:r>
      <w:r>
        <w:t>dical treatments or procedures.</w:t>
      </w:r>
    </w:p>
    <w:p w:rsidR="00C02249" w:rsidRPr="00030817" w:rsidRDefault="00C02249" w:rsidP="00C02249">
      <w:pPr>
        <w:pStyle w:val="BodyText"/>
      </w:pPr>
      <w:r w:rsidRPr="006E5663">
        <w:rPr>
          <w:i/>
        </w:rPr>
        <w:t>Gender stereotypes</w:t>
      </w:r>
      <w:r w:rsidRPr="00030817">
        <w:t xml:space="preserve"> refers to stereotypical notions of masculinity and femininity,</w:t>
      </w:r>
      <w:r>
        <w:t xml:space="preserve"> </w:t>
      </w:r>
      <w:r w:rsidRPr="00030817">
        <w:t>including expectations of how boys or girls represent or communicate one’s</w:t>
      </w:r>
      <w:r>
        <w:t xml:space="preserve"> </w:t>
      </w:r>
      <w:r w:rsidRPr="00030817">
        <w:t>gender to others, such as behavior, clothing, hairstyles, activities, voice,</w:t>
      </w:r>
      <w:r>
        <w:t xml:space="preserve"> </w:t>
      </w:r>
      <w:r w:rsidRPr="00030817">
        <w:t>manne</w:t>
      </w:r>
      <w:r>
        <w:t>risms, or body characteristics.</w:t>
      </w:r>
    </w:p>
    <w:p w:rsidR="00C02249" w:rsidRPr="00030817" w:rsidRDefault="00C02249" w:rsidP="00C02249">
      <w:pPr>
        <w:pStyle w:val="BodyText"/>
      </w:pPr>
      <w:r w:rsidRPr="006E5663">
        <w:rPr>
          <w:i/>
        </w:rPr>
        <w:t>Gender non</w:t>
      </w:r>
      <w:r>
        <w:rPr>
          <w:i/>
        </w:rPr>
        <w:t>-</w:t>
      </w:r>
      <w:r w:rsidRPr="006E5663">
        <w:rPr>
          <w:i/>
        </w:rPr>
        <w:t>conformity</w:t>
      </w:r>
      <w:r w:rsidRPr="00030817">
        <w:t xml:space="preserve"> refers to one’s gender expression, gender characteristics,</w:t>
      </w:r>
      <w:r>
        <w:t xml:space="preserve"> </w:t>
      </w:r>
      <w:r w:rsidRPr="00030817">
        <w:t>or gender identity that does not</w:t>
      </w:r>
      <w:r>
        <w:t xml:space="preserve"> conform to gender stereotypes.</w:t>
      </w:r>
    </w:p>
    <w:p w:rsidR="00C02249" w:rsidRDefault="00C02249" w:rsidP="00C02249">
      <w:pPr>
        <w:pStyle w:val="BodyText"/>
      </w:pPr>
      <w:r>
        <w:rPr>
          <w:i/>
        </w:rPr>
        <w:t>F</w:t>
      </w:r>
      <w:r w:rsidRPr="006E5663">
        <w:rPr>
          <w:i/>
        </w:rPr>
        <w:t>acilities</w:t>
      </w:r>
      <w:r w:rsidRPr="00030817">
        <w:t xml:space="preserve"> refers to facilities and accommodations used by students</w:t>
      </w:r>
      <w:r>
        <w:t xml:space="preserve"> </w:t>
      </w:r>
      <w:r w:rsidRPr="00030817">
        <w:t>at school or during school-sponsored activities and trips, and include, but are not</w:t>
      </w:r>
      <w:r>
        <w:t xml:space="preserve"> </w:t>
      </w:r>
      <w:r w:rsidRPr="00030817">
        <w:t>limited to, restrooms, locker r</w:t>
      </w:r>
      <w:r>
        <w:t>ooms, and overnight facilities.</w:t>
      </w:r>
    </w:p>
    <w:p w:rsidR="00C02249" w:rsidRDefault="00C02249" w:rsidP="00C02249">
      <w:pPr>
        <w:pStyle w:val="SUBHEADING"/>
      </w:pPr>
      <w:r>
        <w:lastRenderedPageBreak/>
        <w:t>R</w:t>
      </w:r>
      <w:r w:rsidRPr="00030817">
        <w:t>elevant Board Policies</w:t>
      </w:r>
      <w:r>
        <w:t xml:space="preserve"> for Accommodations, Supports, and Inclusion of Transgender or Gender Non-Conforming Students</w:t>
      </w:r>
    </w:p>
    <w:p w:rsidR="00C02249" w:rsidRDefault="00C02249" w:rsidP="00C02249">
      <w:pPr>
        <w:pStyle w:val="List"/>
        <w:ind w:left="720"/>
      </w:pPr>
      <w:r w:rsidRPr="006E5663">
        <w:t xml:space="preserve">2:260, </w:t>
      </w:r>
      <w:r w:rsidRPr="006E5663">
        <w:rPr>
          <w:i/>
        </w:rPr>
        <w:t>Uniform Grievance Procedure</w:t>
      </w:r>
      <w:r>
        <w:t xml:space="preserve">, </w:t>
      </w:r>
      <w:r w:rsidRPr="006E5663">
        <w:t>contains the process for an individual to seek resolution of a complaint. A student may use this policy to complain about bullying. The District Complaint Manager shall address the co</w:t>
      </w:r>
      <w:r>
        <w:t>mplaint promptly and equitably.</w:t>
      </w:r>
    </w:p>
    <w:p w:rsidR="00C02249" w:rsidRDefault="00C02249" w:rsidP="00C02249">
      <w:pPr>
        <w:pStyle w:val="List"/>
        <w:ind w:left="720"/>
      </w:pPr>
      <w:r>
        <w:t xml:space="preserve">6:65, </w:t>
      </w:r>
      <w:r w:rsidRPr="00DD2DEF">
        <w:rPr>
          <w:i/>
        </w:rPr>
        <w:t>Student Social and Emotional Development</w:t>
      </w:r>
      <w:r>
        <w:t xml:space="preserve">, requires that social and emotional learning be incorporated into the District’s curriculum and other educational programs. </w:t>
      </w:r>
    </w:p>
    <w:p w:rsidR="00C02249" w:rsidRPr="005D3600" w:rsidRDefault="00C02249" w:rsidP="00C02249">
      <w:pPr>
        <w:pStyle w:val="List"/>
        <w:ind w:left="720"/>
      </w:pPr>
      <w:r>
        <w:t xml:space="preserve">7:10, </w:t>
      </w:r>
      <w:r w:rsidRPr="00532F62">
        <w:rPr>
          <w:i/>
        </w:rPr>
        <w:t xml:space="preserve">Equal </w:t>
      </w:r>
      <w:r>
        <w:rPr>
          <w:i/>
        </w:rPr>
        <w:t>Educational</w:t>
      </w:r>
      <w:r w:rsidRPr="00532F62">
        <w:rPr>
          <w:i/>
        </w:rPr>
        <w:t xml:space="preserve"> </w:t>
      </w:r>
      <w:r>
        <w:rPr>
          <w:i/>
        </w:rPr>
        <w:t>O</w:t>
      </w:r>
      <w:r w:rsidRPr="00532F62">
        <w:rPr>
          <w:i/>
        </w:rPr>
        <w:t>pportunities</w:t>
      </w:r>
      <w:r>
        <w:t>, requires that equal educational and extracurricular opportunities be available to all students without regard to, among other protected statuses, sex, sexual orientation, and gender identity.</w:t>
      </w:r>
    </w:p>
    <w:p w:rsidR="00C02249" w:rsidRDefault="00C02249" w:rsidP="00C02249">
      <w:pPr>
        <w:pStyle w:val="List"/>
        <w:ind w:left="720"/>
      </w:pPr>
      <w:r w:rsidRPr="006E5663">
        <w:t xml:space="preserve">7:20, </w:t>
      </w:r>
      <w:r w:rsidRPr="006E5663">
        <w:rPr>
          <w:i/>
        </w:rPr>
        <w:t>Harassment of Students Prohibited</w:t>
      </w:r>
      <w:r>
        <w:t xml:space="preserve">, </w:t>
      </w:r>
      <w:r w:rsidRPr="006E5663">
        <w:t xml:space="preserve">prohibits </w:t>
      </w:r>
      <w:r w:rsidRPr="00FF7DBD">
        <w:rPr>
          <w:i/>
        </w:rPr>
        <w:t>any</w:t>
      </w:r>
      <w:r w:rsidRPr="006E5663">
        <w:t xml:space="preserve"> person from harassing, intimidating, or bullying a student based on an actual or perceived characteristic that is identified in the policy</w:t>
      </w:r>
      <w:r>
        <w:t xml:space="preserve"> including, among other protected statuses, sex, sexual orientation, and gender identity</w:t>
      </w:r>
      <w:r w:rsidRPr="006E5663">
        <w:t>.</w:t>
      </w:r>
    </w:p>
    <w:p w:rsidR="00C02249" w:rsidRDefault="00C02249" w:rsidP="00C02249">
      <w:pPr>
        <w:pStyle w:val="List"/>
        <w:ind w:left="720"/>
      </w:pPr>
      <w:r>
        <w:t xml:space="preserve">7:130, </w:t>
      </w:r>
      <w:r w:rsidRPr="00DD2DEF">
        <w:rPr>
          <w:i/>
        </w:rPr>
        <w:t>Student Rights and Responsibilities</w:t>
      </w:r>
      <w:r>
        <w:t>, recognizes that all students are entitled to rights protected by the U.S. and Illinois Constitutions and laws for persons of their age and maturity in a school setting.</w:t>
      </w:r>
    </w:p>
    <w:p w:rsidR="00C02249" w:rsidRDefault="00C02249" w:rsidP="00C02249">
      <w:pPr>
        <w:pStyle w:val="List"/>
        <w:ind w:left="720"/>
      </w:pPr>
      <w:r>
        <w:t xml:space="preserve">7:160, </w:t>
      </w:r>
      <w:r w:rsidRPr="00DD2DEF">
        <w:rPr>
          <w:i/>
        </w:rPr>
        <w:t>Student Appearance</w:t>
      </w:r>
      <w:r>
        <w:t>, prohibits students from dressing or grooming in such a way as to disrupt the educational process, interfere with a positive teaching/learning climate, or compromise reasonable standards of health, safety, and decency.</w:t>
      </w:r>
    </w:p>
    <w:p w:rsidR="00C02249" w:rsidRPr="008A52E1" w:rsidRDefault="00C02249" w:rsidP="00C02249">
      <w:pPr>
        <w:pStyle w:val="List"/>
        <w:ind w:left="720"/>
      </w:pPr>
      <w:r>
        <w:t xml:space="preserve">7:165, </w:t>
      </w:r>
      <w:r>
        <w:rPr>
          <w:i/>
        </w:rPr>
        <w:t>Student Uniforms</w:t>
      </w:r>
      <w:r w:rsidRPr="00141E30">
        <w:rPr>
          <w:i/>
          <w:szCs w:val="22"/>
        </w:rPr>
        <w:t xml:space="preserve">, </w:t>
      </w:r>
      <w:r w:rsidRPr="00141E30">
        <w:rPr>
          <w:szCs w:val="22"/>
        </w:rPr>
        <w:t>encourages students to wear school uniforms in order to maintain and promote orderly school functions, school safety, and a positive learning environment</w:t>
      </w:r>
      <w:r>
        <w:rPr>
          <w:szCs w:val="22"/>
        </w:rPr>
        <w:t>, if adopted</w:t>
      </w:r>
      <w:r w:rsidRPr="00141E30">
        <w:rPr>
          <w:szCs w:val="22"/>
        </w:rPr>
        <w:t>.</w:t>
      </w:r>
    </w:p>
    <w:p w:rsidR="00C02249" w:rsidRDefault="00C02249" w:rsidP="00C02249">
      <w:pPr>
        <w:pStyle w:val="List"/>
        <w:ind w:left="720"/>
      </w:pPr>
      <w:r>
        <w:t xml:space="preserve">7:180, </w:t>
      </w:r>
      <w:r>
        <w:rPr>
          <w:i/>
        </w:rPr>
        <w:t>Prevention of and Response to</w:t>
      </w:r>
      <w:r w:rsidRPr="00DD2DEF">
        <w:rPr>
          <w:i/>
        </w:rPr>
        <w:t xml:space="preserve"> Bullying, Intimidation, and Harassment</w:t>
      </w:r>
      <w:r>
        <w:t xml:space="preserve">, contains the comprehensive structure for the District’s bullying prevention program. </w:t>
      </w:r>
    </w:p>
    <w:p w:rsidR="00C02249" w:rsidRDefault="00C02249" w:rsidP="00C02249">
      <w:pPr>
        <w:pStyle w:val="List"/>
        <w:ind w:left="720"/>
      </w:pPr>
      <w:r>
        <w:t xml:space="preserve">7:250, </w:t>
      </w:r>
      <w:r w:rsidRPr="00DD2DEF">
        <w:rPr>
          <w:i/>
        </w:rPr>
        <w:t>Student Support Services</w:t>
      </w:r>
      <w:r>
        <w:t>, directs the Superintendent to develop protocols for responding to students’ social, emotional, or mental health problems that impact learning.</w:t>
      </w:r>
    </w:p>
    <w:p w:rsidR="00C02249" w:rsidRDefault="00C02249" w:rsidP="00C02249">
      <w:pPr>
        <w:pStyle w:val="List"/>
        <w:ind w:left="720"/>
      </w:pPr>
      <w:r>
        <w:t xml:space="preserve">7:330, </w:t>
      </w:r>
      <w:r w:rsidRPr="00DD2DEF">
        <w:rPr>
          <w:i/>
        </w:rPr>
        <w:t>Student Use of Buildings - Equal Access</w:t>
      </w:r>
      <w:r>
        <w:t>, grants student-initiated groups or clubs the free use of school premises for their meetings, under specified conditions.</w:t>
      </w:r>
    </w:p>
    <w:p w:rsidR="00C02249" w:rsidRPr="006E5663" w:rsidRDefault="00C02249" w:rsidP="00C02249">
      <w:pPr>
        <w:pStyle w:val="List"/>
        <w:ind w:left="720"/>
      </w:pPr>
      <w:r>
        <w:t xml:space="preserve">7:340, </w:t>
      </w:r>
      <w:r w:rsidRPr="00DD2DEF">
        <w:rPr>
          <w:i/>
        </w:rPr>
        <w:t>Student Records</w:t>
      </w:r>
      <w:r>
        <w:t>, contains the comprehensive structure for managing school student records, keeping them confidential, and providing access as allowed or required.</w:t>
      </w:r>
    </w:p>
    <w:p w:rsidR="00C02249" w:rsidRPr="00984ADF" w:rsidRDefault="00C02249" w:rsidP="00C02249">
      <w:pPr>
        <w:pStyle w:val="SUBHEADING"/>
      </w:pPr>
      <w:r w:rsidRPr="00984ADF">
        <w:t>Common Needs for Transgender or Gender Non-Conforming Student</w:t>
      </w:r>
      <w:r>
        <w:t>s;</w:t>
      </w:r>
      <w:r w:rsidRPr="00984ADF">
        <w:t xml:space="preserve"> Accommodations and Supports</w:t>
      </w:r>
    </w:p>
    <w:p w:rsidR="00C02249" w:rsidRDefault="00C02249" w:rsidP="00C02249">
      <w:pPr>
        <w:pStyle w:val="BodyText"/>
      </w:pPr>
      <w:r w:rsidRPr="00903245">
        <w:t>The goal of an accommodation is to allow a transgender o</w:t>
      </w:r>
      <w:r>
        <w:t>r gender non-conforming student</w:t>
      </w:r>
      <w:r w:rsidRPr="00903245">
        <w:t xml:space="preserve"> to equally participate in educational and extracurricular opportunities. The right of transgender students to accommodations is generally found in legislation (Illinois Human Rights Act and Title IX) but has not been fully interpreted by the courts. Determining appropriate accommodations </w:t>
      </w:r>
      <w:r>
        <w:t xml:space="preserve">must be made on a case-by-case basis depending upon the needs expressed by the student. </w:t>
      </w:r>
    </w:p>
    <w:p w:rsidR="00C02249" w:rsidRDefault="00C02249" w:rsidP="00C02249">
      <w:pPr>
        <w:pStyle w:val="BodyText"/>
      </w:pPr>
      <w:r>
        <w:t xml:space="preserve">The Superintendent may establish a gender support team that will identify accommodations for a specific student. </w:t>
      </w:r>
      <w:r w:rsidRPr="00903245">
        <w:t xml:space="preserve">The Board Attorney </w:t>
      </w:r>
      <w:r>
        <w:t xml:space="preserve">should be consulted and invited to be a </w:t>
      </w:r>
      <w:r w:rsidRPr="00903245">
        <w:t>member of the team.</w:t>
      </w:r>
      <w:r>
        <w:t xml:space="preserve"> </w:t>
      </w:r>
    </w:p>
    <w:p w:rsidR="00C02249" w:rsidRPr="00E9300C" w:rsidRDefault="00C02249" w:rsidP="00C02249">
      <w:pPr>
        <w:pStyle w:val="BodyText"/>
      </w:pPr>
      <w:r>
        <w:t>This following list of possible accommodation considerations is not exhaustive, and each student’s request must be managed on a case-by-case basis. A particular student may not be interested in an accommodation for each item listed. Seek the Board Attorney’s advice concerning the scope and extent of accommodations.</w:t>
      </w:r>
    </w:p>
    <w:p w:rsidR="00C02249" w:rsidRPr="002A368C" w:rsidRDefault="00C02249" w:rsidP="00C02249">
      <w:pPr>
        <w:pStyle w:val="LISTNUMBERDOUBLE"/>
        <w:numPr>
          <w:ilvl w:val="0"/>
          <w:numId w:val="1"/>
        </w:numPr>
      </w:pPr>
      <w:r>
        <w:t>Gender t</w:t>
      </w:r>
      <w:r w:rsidRPr="002A368C">
        <w:t>ransition</w:t>
      </w:r>
    </w:p>
    <w:p w:rsidR="00C02249" w:rsidRDefault="00C02249" w:rsidP="00C02249">
      <w:pPr>
        <w:pStyle w:val="LISTNUMBERDOUBLE"/>
        <w:numPr>
          <w:ilvl w:val="0"/>
          <w:numId w:val="1"/>
        </w:numPr>
      </w:pPr>
      <w:r>
        <w:t>Names and pronouns</w:t>
      </w:r>
    </w:p>
    <w:p w:rsidR="00C02249" w:rsidRDefault="00C02249" w:rsidP="00C02249">
      <w:pPr>
        <w:pStyle w:val="LISTNUMBERDOUBLE"/>
        <w:numPr>
          <w:ilvl w:val="0"/>
          <w:numId w:val="1"/>
        </w:numPr>
      </w:pPr>
      <w:r w:rsidRPr="00CD41FD">
        <w:t xml:space="preserve">School </w:t>
      </w:r>
      <w:r>
        <w:t>s</w:t>
      </w:r>
      <w:r w:rsidRPr="00CD41FD">
        <w:t>tu</w:t>
      </w:r>
      <w:r>
        <w:t>dent records</w:t>
      </w:r>
    </w:p>
    <w:p w:rsidR="00C02249" w:rsidRPr="00CD41FD" w:rsidRDefault="00C02249" w:rsidP="00C02249">
      <w:pPr>
        <w:pStyle w:val="LISTNUMBERDOUBLE"/>
        <w:numPr>
          <w:ilvl w:val="0"/>
          <w:numId w:val="0"/>
        </w:numPr>
        <w:ind w:left="720"/>
        <w:jc w:val="left"/>
      </w:pPr>
      <w:r>
        <w:t xml:space="preserve">For managing demographic information in the ISBE Student Information System, see </w:t>
      </w:r>
      <w:hyperlink r:id="rId6" w:history="1">
        <w:r w:rsidRPr="00520B72">
          <w:rPr>
            <w:rStyle w:val="Hyperlink"/>
          </w:rPr>
          <w:t>www.isbe.net/Documents/student_d</w:t>
        </w:r>
        <w:r w:rsidRPr="00520B72">
          <w:rPr>
            <w:rStyle w:val="Hyperlink"/>
          </w:rPr>
          <w:t>e</w:t>
        </w:r>
        <w:r w:rsidRPr="00520B72">
          <w:rPr>
            <w:rStyle w:val="Hyperlink"/>
          </w:rPr>
          <w:t>mographics.pdf</w:t>
        </w:r>
      </w:hyperlink>
      <w:r>
        <w:t>.</w:t>
      </w:r>
    </w:p>
    <w:p w:rsidR="00C02249" w:rsidRDefault="00C02249" w:rsidP="00C02249">
      <w:pPr>
        <w:pStyle w:val="LISTNUMBERDOUBLE"/>
        <w:numPr>
          <w:ilvl w:val="0"/>
          <w:numId w:val="1"/>
        </w:numPr>
      </w:pPr>
      <w:r>
        <w:t>Student privacy and confidentiality</w:t>
      </w:r>
    </w:p>
    <w:p w:rsidR="00C02249" w:rsidRDefault="00C02249" w:rsidP="00C02249">
      <w:pPr>
        <w:pStyle w:val="LISTNUMBERDOUBLE"/>
        <w:numPr>
          <w:ilvl w:val="0"/>
          <w:numId w:val="1"/>
        </w:numPr>
      </w:pPr>
      <w:r>
        <w:t>Access to gender-segregated areas, e.g. locker rooms and restrooms</w:t>
      </w:r>
    </w:p>
    <w:p w:rsidR="00C02249" w:rsidRDefault="00C02249" w:rsidP="00C02249">
      <w:pPr>
        <w:pStyle w:val="LISTNUMBERDOUBLE"/>
        <w:numPr>
          <w:ilvl w:val="0"/>
          <w:numId w:val="1"/>
        </w:numPr>
        <w:spacing w:after="0"/>
      </w:pPr>
      <w:r>
        <w:lastRenderedPageBreak/>
        <w:t xml:space="preserve">Sports and physical education classes - participation in competitive athletic activities and contact sports is resolved pursuant to IHSA policy #34, </w:t>
      </w:r>
      <w:r w:rsidRPr="007D5245">
        <w:rPr>
          <w:i/>
        </w:rPr>
        <w:t>Policy and School Recommendations for Transgender Participation</w:t>
      </w:r>
      <w:r>
        <w:t xml:space="preserve"> at: </w:t>
      </w:r>
    </w:p>
    <w:p w:rsidR="00C02249" w:rsidRDefault="00C02249" w:rsidP="00C02249">
      <w:pPr>
        <w:pStyle w:val="LISTNUMBERDOUBLE"/>
        <w:numPr>
          <w:ilvl w:val="0"/>
          <w:numId w:val="0"/>
        </w:numPr>
        <w:spacing w:before="0"/>
        <w:ind w:left="720"/>
      </w:pPr>
      <w:hyperlink r:id="rId7" w:history="1">
        <w:r w:rsidRPr="004143F1">
          <w:rPr>
            <w:rStyle w:val="Hyperlink"/>
          </w:rPr>
          <w:t>www.ihsa.org/AbouttheIH</w:t>
        </w:r>
        <w:r w:rsidRPr="004143F1">
          <w:rPr>
            <w:rStyle w:val="Hyperlink"/>
          </w:rPr>
          <w:t>S</w:t>
        </w:r>
        <w:r w:rsidRPr="004143F1">
          <w:rPr>
            <w:rStyle w:val="Hyperlink"/>
          </w:rPr>
          <w:t>A/ConstitutionBylawsPolicies.aspx</w:t>
        </w:r>
      </w:hyperlink>
      <w:r>
        <w:t xml:space="preserve"> </w:t>
      </w:r>
    </w:p>
    <w:p w:rsidR="00C02249" w:rsidRDefault="00C02249" w:rsidP="00C02249">
      <w:pPr>
        <w:pStyle w:val="LISTNUMBERDOUBLE"/>
        <w:numPr>
          <w:ilvl w:val="0"/>
          <w:numId w:val="1"/>
        </w:numPr>
      </w:pPr>
      <w:r>
        <w:t>Dress codes</w:t>
      </w:r>
    </w:p>
    <w:p w:rsidR="00C02249" w:rsidRDefault="00C02249" w:rsidP="00C02249">
      <w:pPr>
        <w:pStyle w:val="LISTNUMBERDOUBLE"/>
        <w:numPr>
          <w:ilvl w:val="0"/>
          <w:numId w:val="1"/>
        </w:numPr>
      </w:pPr>
      <w:r>
        <w:t>Gender segregation in other areas, e.g., class discussions and field trips</w:t>
      </w:r>
    </w:p>
    <w:p w:rsidR="00C02249" w:rsidRPr="00884AB9" w:rsidRDefault="00C02249" w:rsidP="00C02249">
      <w:pPr>
        <w:pStyle w:val="SUBHEADING"/>
      </w:pPr>
      <w:r w:rsidRPr="00884AB9">
        <w:t xml:space="preserve">Training for School Staff Members </w:t>
      </w:r>
    </w:p>
    <w:p w:rsidR="00C02249" w:rsidRPr="00F97242" w:rsidRDefault="00C02249" w:rsidP="00C02249">
      <w:pPr>
        <w:pStyle w:val="LISTNUMBERDOUBLE"/>
        <w:numPr>
          <w:ilvl w:val="0"/>
          <w:numId w:val="0"/>
        </w:numPr>
      </w:pPr>
      <w:r w:rsidRPr="00F97242">
        <w:t xml:space="preserve">When and where appropriate, professional development for staff members should include opportunities to gain a better understanding of </w:t>
      </w:r>
      <w:r w:rsidRPr="00DA7BEB">
        <w:t xml:space="preserve">equal educational opportunity laws, </w:t>
      </w:r>
      <w:r w:rsidRPr="00F97242">
        <w:t xml:space="preserve">gender identity, gender expression, and gender diversity; </w:t>
      </w:r>
      <w:r>
        <w:t xml:space="preserve">the development of gender identity in children and adolescents; </w:t>
      </w:r>
      <w:r w:rsidRPr="00F97242">
        <w:t>developmentally appropriate strategies</w:t>
      </w:r>
      <w:r>
        <w:t xml:space="preserve"> </w:t>
      </w:r>
      <w:r w:rsidRPr="00F97242">
        <w:t>for communicating with students and parents</w:t>
      </w:r>
      <w:r>
        <w:t>/g</w:t>
      </w:r>
      <w:r w:rsidRPr="00F97242">
        <w:t>uardians about issues related to gender identity</w:t>
      </w:r>
      <w:r>
        <w:t>;</w:t>
      </w:r>
      <w:r w:rsidRPr="00F97242">
        <w:t xml:space="preserve"> </w:t>
      </w:r>
      <w:r>
        <w:t xml:space="preserve">gender-affirming approaches to ensuring the safety and support of transgender students and gender non-conforming students; </w:t>
      </w:r>
      <w:r w:rsidRPr="00F97242">
        <w:t xml:space="preserve">developmentally appropriate strategies for preventing and </w:t>
      </w:r>
      <w:r>
        <w:t>intervening in bullying incidents; and B</w:t>
      </w:r>
      <w:r w:rsidRPr="00F97242">
        <w:t>oard policies regarding bullying</w:t>
      </w:r>
      <w:r>
        <w:t>,</w:t>
      </w:r>
      <w:r w:rsidRPr="00F97242">
        <w:t xml:space="preserve"> discrimination</w:t>
      </w:r>
      <w:r>
        <w:t>,</w:t>
      </w:r>
      <w:r w:rsidRPr="00F97242">
        <w:t xml:space="preserve"> and student privacy.</w:t>
      </w:r>
    </w:p>
    <w:p w:rsidR="00C02249" w:rsidRPr="00DA049D" w:rsidRDefault="00C02249" w:rsidP="00C02249">
      <w:pPr>
        <w:pStyle w:val="List"/>
        <w:spacing w:before="60" w:after="60"/>
        <w:rPr>
          <w:spacing w:val="-2"/>
          <w:u w:val="single"/>
        </w:rPr>
      </w:pPr>
      <w:r>
        <w:rPr>
          <w:spacing w:val="-2"/>
          <w:u w:val="single"/>
        </w:rPr>
        <w:t>Resources</w:t>
      </w:r>
    </w:p>
    <w:p w:rsidR="00C02249" w:rsidRDefault="00C02249" w:rsidP="00C02249">
      <w:pPr>
        <w:pStyle w:val="List"/>
        <w:spacing w:before="60"/>
        <w:rPr>
          <w:rStyle w:val="Hyperlink"/>
        </w:rPr>
      </w:pPr>
      <w:r w:rsidRPr="00FD3AB3">
        <w:rPr>
          <w:i/>
          <w:spacing w:val="-2"/>
        </w:rPr>
        <w:t>Dealing with Legal Matters Surrounding Students’ Sexual Orientation and Gender Identity</w:t>
      </w:r>
      <w:r>
        <w:rPr>
          <w:spacing w:val="-2"/>
        </w:rPr>
        <w:t xml:space="preserve">, published by the National School Board Association and other participating organizations, April 2013, at: </w:t>
      </w:r>
      <w:hyperlink r:id="rId8" w:history="1">
        <w:r w:rsidRPr="00F242E1">
          <w:rPr>
            <w:rStyle w:val="Hyperlink"/>
            <w:spacing w:val="-2"/>
          </w:rPr>
          <w:t>www.nsba.org/sites/default/files/reports/Dealing%20with%20Legal%</w:t>
        </w:r>
        <w:r w:rsidRPr="00F242E1">
          <w:rPr>
            <w:rStyle w:val="Hyperlink"/>
            <w:spacing w:val="-2"/>
          </w:rPr>
          <w:t>2</w:t>
        </w:r>
        <w:r w:rsidRPr="00F242E1">
          <w:rPr>
            <w:rStyle w:val="Hyperlink"/>
            <w:spacing w:val="-2"/>
          </w:rPr>
          <w:t>0Matters%20Surrounding%20Students%E2%80%99%20Sexual%20Orientation%20an</w:t>
        </w:r>
        <w:r w:rsidRPr="00F242E1">
          <w:rPr>
            <w:rStyle w:val="Hyperlink"/>
            <w:spacing w:val="-2"/>
          </w:rPr>
          <w:t>d</w:t>
        </w:r>
        <w:r w:rsidRPr="00F242E1">
          <w:rPr>
            <w:rStyle w:val="Hyperlink"/>
            <w:spacing w:val="-2"/>
          </w:rPr>
          <w:t>%20Gender%20Iden</w:t>
        </w:r>
        <w:r w:rsidRPr="00F242E1">
          <w:rPr>
            <w:rStyle w:val="Hyperlink"/>
            <w:spacing w:val="-2"/>
          </w:rPr>
          <w:t>t</w:t>
        </w:r>
        <w:r w:rsidRPr="00F242E1">
          <w:rPr>
            <w:rStyle w:val="Hyperlink"/>
            <w:spacing w:val="-2"/>
          </w:rPr>
          <w:t>ity.pdf</w:t>
        </w:r>
      </w:hyperlink>
      <w:r w:rsidRPr="00417383">
        <w:rPr>
          <w:rStyle w:val="Hyperlink"/>
        </w:rPr>
        <w:t>.</w:t>
      </w:r>
    </w:p>
    <w:p w:rsidR="00C02249" w:rsidRPr="00831FBE" w:rsidRDefault="00C02249" w:rsidP="00C02249">
      <w:pPr>
        <w:pStyle w:val="List"/>
        <w:spacing w:before="60"/>
        <w:rPr>
          <w:color w:val="000000"/>
          <w:kern w:val="0"/>
          <w:szCs w:val="18"/>
        </w:rPr>
      </w:pPr>
      <w:r w:rsidRPr="00831FBE">
        <w:rPr>
          <w:i/>
          <w:color w:val="000000"/>
          <w:kern w:val="0"/>
          <w:szCs w:val="18"/>
        </w:rPr>
        <w:t>Gender Spectrum</w:t>
      </w:r>
      <w:r w:rsidRPr="00831FBE">
        <w:rPr>
          <w:color w:val="000000"/>
          <w:kern w:val="0"/>
          <w:szCs w:val="18"/>
        </w:rPr>
        <w:t xml:space="preserve">, an organization whose mission is to </w:t>
      </w:r>
      <w:r w:rsidRPr="00831FBE">
        <w:rPr>
          <w:color w:val="5B5B5B"/>
          <w:szCs w:val="18"/>
          <w:shd w:val="clear" w:color="auto" w:fill="FFFFFF"/>
        </w:rPr>
        <w:t>help create gender sensitive and inclusive environments for all children and teens, at</w:t>
      </w:r>
      <w:r>
        <w:rPr>
          <w:color w:val="5B5B5B"/>
          <w:szCs w:val="18"/>
          <w:shd w:val="clear" w:color="auto" w:fill="FFFFFF"/>
        </w:rPr>
        <w:t>:</w:t>
      </w:r>
      <w:r w:rsidRPr="00831FBE">
        <w:rPr>
          <w:color w:val="5B5B5B"/>
          <w:szCs w:val="18"/>
          <w:shd w:val="clear" w:color="auto" w:fill="FFFFFF"/>
        </w:rPr>
        <w:t xml:space="preserve"> </w:t>
      </w:r>
      <w:hyperlink r:id="rId9" w:history="1">
        <w:r w:rsidRPr="00831FBE">
          <w:rPr>
            <w:rStyle w:val="Hyperlink"/>
            <w:szCs w:val="18"/>
            <w:shd w:val="clear" w:color="auto" w:fill="FFFFFF"/>
          </w:rPr>
          <w:t>www.genderspectrum.org</w:t>
        </w:r>
      </w:hyperlink>
      <w:r w:rsidRPr="00831FBE">
        <w:rPr>
          <w:color w:val="5B5B5B"/>
          <w:szCs w:val="18"/>
          <w:shd w:val="clear" w:color="auto" w:fill="FFFFFF"/>
        </w:rPr>
        <w:t xml:space="preserve">. </w:t>
      </w:r>
    </w:p>
    <w:p w:rsidR="00C02249" w:rsidRDefault="00C02249" w:rsidP="00C02249">
      <w:pPr>
        <w:pStyle w:val="List"/>
        <w:spacing w:before="60"/>
        <w:rPr>
          <w:color w:val="000000"/>
          <w:kern w:val="0"/>
          <w:sz w:val="24"/>
          <w:szCs w:val="24"/>
        </w:rPr>
      </w:pPr>
      <w:r w:rsidRPr="00831FBE">
        <w:rPr>
          <w:color w:val="000000"/>
          <w:kern w:val="0"/>
          <w:szCs w:val="22"/>
        </w:rPr>
        <w:t>Massachusetts Dept</w:t>
      </w:r>
      <w:r>
        <w:rPr>
          <w:color w:val="000000"/>
          <w:kern w:val="0"/>
          <w:szCs w:val="22"/>
        </w:rPr>
        <w:t>.</w:t>
      </w:r>
      <w:r w:rsidRPr="00831FBE">
        <w:rPr>
          <w:color w:val="000000"/>
          <w:kern w:val="0"/>
          <w:szCs w:val="22"/>
        </w:rPr>
        <w:t xml:space="preserve"> of Elementary and Secondary Education, </w:t>
      </w:r>
      <w:r w:rsidRPr="00831FBE">
        <w:rPr>
          <w:i/>
          <w:color w:val="000000"/>
          <w:kern w:val="0"/>
          <w:szCs w:val="22"/>
        </w:rPr>
        <w:t>Guidance for Massachusetts Public Schools Creating a Safe and Supportive School Environment Nondiscrimination on the Basis of Gender Identity</w:t>
      </w:r>
      <w:r w:rsidRPr="00831FBE">
        <w:rPr>
          <w:color w:val="000000"/>
          <w:kern w:val="0"/>
          <w:szCs w:val="22"/>
        </w:rPr>
        <w:t xml:space="preserve"> (undated), at</w:t>
      </w:r>
      <w:r>
        <w:rPr>
          <w:color w:val="000000"/>
          <w:kern w:val="0"/>
          <w:szCs w:val="22"/>
        </w:rPr>
        <w:t>:</w:t>
      </w:r>
      <w:r>
        <w:rPr>
          <w:color w:val="000000"/>
          <w:kern w:val="0"/>
          <w:sz w:val="24"/>
          <w:szCs w:val="24"/>
        </w:rPr>
        <w:t xml:space="preserve"> </w:t>
      </w:r>
      <w:hyperlink r:id="rId10" w:history="1">
        <w:r w:rsidRPr="00BA5A4D">
          <w:rPr>
            <w:rStyle w:val="Hyperlink"/>
            <w:kern w:val="0"/>
            <w:szCs w:val="22"/>
          </w:rPr>
          <w:t>www.doe.mass.edu/s</w:t>
        </w:r>
        <w:r w:rsidRPr="00BA5A4D">
          <w:rPr>
            <w:rStyle w:val="Hyperlink"/>
            <w:kern w:val="0"/>
            <w:szCs w:val="22"/>
          </w:rPr>
          <w:t>f</w:t>
        </w:r>
        <w:r w:rsidRPr="00BA5A4D">
          <w:rPr>
            <w:rStyle w:val="Hyperlink"/>
            <w:kern w:val="0"/>
            <w:szCs w:val="22"/>
          </w:rPr>
          <w:t>s/lgbtq/GenderIdentity.html</w:t>
        </w:r>
      </w:hyperlink>
      <w:r>
        <w:rPr>
          <w:color w:val="000000"/>
          <w:kern w:val="0"/>
          <w:sz w:val="24"/>
          <w:szCs w:val="24"/>
        </w:rPr>
        <w:t xml:space="preserve">. </w:t>
      </w:r>
    </w:p>
    <w:p w:rsidR="00C02249" w:rsidRDefault="00C02249" w:rsidP="00C02249">
      <w:pPr>
        <w:pStyle w:val="List"/>
        <w:spacing w:before="60"/>
        <w:rPr>
          <w:spacing w:val="-2"/>
        </w:rPr>
      </w:pPr>
      <w:r w:rsidRPr="00FD3AB3">
        <w:rPr>
          <w:i/>
          <w:spacing w:val="-2"/>
        </w:rPr>
        <w:t>OCR Dear Colleague Letter</w:t>
      </w:r>
      <w:r>
        <w:rPr>
          <w:spacing w:val="-2"/>
        </w:rPr>
        <w:t xml:space="preserve">, harassment and bullying (2010), at: </w:t>
      </w:r>
    </w:p>
    <w:p w:rsidR="00C02249" w:rsidRDefault="00C02249" w:rsidP="00C02249">
      <w:pPr>
        <w:pStyle w:val="List"/>
        <w:spacing w:after="60"/>
        <w:ind w:left="720"/>
        <w:rPr>
          <w:spacing w:val="-2"/>
        </w:rPr>
      </w:pPr>
      <w:hyperlink r:id="rId11" w:history="1">
        <w:r w:rsidRPr="004143F1">
          <w:rPr>
            <w:rStyle w:val="Hyperlink"/>
            <w:spacing w:val="-2"/>
          </w:rPr>
          <w:t>www2.ed.gov/about/of</w:t>
        </w:r>
        <w:r w:rsidRPr="004143F1">
          <w:rPr>
            <w:rStyle w:val="Hyperlink"/>
            <w:spacing w:val="-2"/>
          </w:rPr>
          <w:t>f</w:t>
        </w:r>
        <w:r w:rsidRPr="004143F1">
          <w:rPr>
            <w:rStyle w:val="Hyperlink"/>
            <w:spacing w:val="-2"/>
          </w:rPr>
          <w:t>ices/list/ocr/letters/colleague</w:t>
        </w:r>
        <w:r w:rsidRPr="004143F1">
          <w:rPr>
            <w:rStyle w:val="Hyperlink"/>
            <w:spacing w:val="-2"/>
          </w:rPr>
          <w:t>-</w:t>
        </w:r>
        <w:r w:rsidRPr="004143F1">
          <w:rPr>
            <w:rStyle w:val="Hyperlink"/>
            <w:spacing w:val="-2"/>
          </w:rPr>
          <w:t>201010.html</w:t>
        </w:r>
      </w:hyperlink>
      <w:r>
        <w:rPr>
          <w:spacing w:val="-2"/>
        </w:rPr>
        <w:t xml:space="preserve">. </w:t>
      </w:r>
    </w:p>
    <w:p w:rsidR="00C02249" w:rsidRDefault="00C02249" w:rsidP="00C02249">
      <w:pPr>
        <w:pStyle w:val="List"/>
        <w:spacing w:before="60" w:after="60"/>
        <w:rPr>
          <w:spacing w:val="-2"/>
        </w:rPr>
      </w:pPr>
      <w:r w:rsidRPr="00FD3AB3">
        <w:rPr>
          <w:i/>
          <w:spacing w:val="-2"/>
        </w:rPr>
        <w:t xml:space="preserve">OCR </w:t>
      </w:r>
      <w:r w:rsidRPr="00FD3AB3">
        <w:rPr>
          <w:i/>
          <w:lang w:val="en"/>
        </w:rPr>
        <w:t>Guidance on Responsibilities of Schools to Address Sexual Violence, Other Forms of Sex Discrimination</w:t>
      </w:r>
      <w:r>
        <w:rPr>
          <w:lang w:val="en"/>
        </w:rPr>
        <w:t xml:space="preserve"> (2014) </w:t>
      </w:r>
      <w:r w:rsidRPr="00545162">
        <w:rPr>
          <w:lang w:val="en"/>
        </w:rPr>
        <w:t>a</w:t>
      </w:r>
      <w:r>
        <w:rPr>
          <w:lang w:val="en"/>
        </w:rPr>
        <w:t xml:space="preserve">t: </w:t>
      </w:r>
      <w:hyperlink r:id="rId12" w:history="1">
        <w:r w:rsidRPr="004143F1">
          <w:rPr>
            <w:rStyle w:val="Hyperlink"/>
            <w:spacing w:val="-2"/>
          </w:rPr>
          <w:t>www.ed.gov/news/press-releases/guidance-issued-responsibilities-schools-address-sexual-violence-other-form</w:t>
        </w:r>
        <w:r w:rsidRPr="004143F1">
          <w:rPr>
            <w:rStyle w:val="Hyperlink"/>
            <w:spacing w:val="-2"/>
          </w:rPr>
          <w:t>s</w:t>
        </w:r>
        <w:r w:rsidRPr="004143F1">
          <w:rPr>
            <w:rStyle w:val="Hyperlink"/>
            <w:spacing w:val="-2"/>
          </w:rPr>
          <w:t>-sex</w:t>
        </w:r>
      </w:hyperlink>
      <w:r>
        <w:rPr>
          <w:spacing w:val="-2"/>
        </w:rPr>
        <w:t>.</w:t>
      </w:r>
    </w:p>
    <w:p w:rsidR="00C02249" w:rsidRDefault="00C02249" w:rsidP="00C02249">
      <w:pPr>
        <w:pStyle w:val="List"/>
        <w:spacing w:before="60"/>
        <w:rPr>
          <w:spacing w:val="-2"/>
        </w:rPr>
      </w:pPr>
      <w:r>
        <w:rPr>
          <w:spacing w:val="-2"/>
        </w:rPr>
        <w:t>OCR and DOJ Consent Decrees and Resolution Agreements at:</w:t>
      </w:r>
    </w:p>
    <w:p w:rsidR="00C02249" w:rsidRDefault="00C02249" w:rsidP="00C02249">
      <w:pPr>
        <w:pStyle w:val="List"/>
        <w:ind w:left="720"/>
        <w:rPr>
          <w:spacing w:val="-2"/>
        </w:rPr>
      </w:pPr>
      <w:hyperlink r:id="rId13" w:history="1">
        <w:r w:rsidRPr="0035748B">
          <w:rPr>
            <w:rStyle w:val="Hyperlink"/>
            <w:spacing w:val="-2"/>
          </w:rPr>
          <w:t>www2.ed.go</w:t>
        </w:r>
        <w:r w:rsidRPr="0035748B">
          <w:rPr>
            <w:rStyle w:val="Hyperlink"/>
            <w:spacing w:val="-2"/>
          </w:rPr>
          <w:t>v</w:t>
        </w:r>
        <w:r w:rsidRPr="0035748B">
          <w:rPr>
            <w:rStyle w:val="Hyperlink"/>
            <w:spacing w:val="-2"/>
          </w:rPr>
          <w:t>/about/offices/list/</w:t>
        </w:r>
        <w:r w:rsidRPr="0035748B">
          <w:rPr>
            <w:rStyle w:val="Hyperlink"/>
            <w:spacing w:val="-2"/>
          </w:rPr>
          <w:t>o</w:t>
        </w:r>
        <w:r w:rsidRPr="0035748B">
          <w:rPr>
            <w:rStyle w:val="Hyperlink"/>
            <w:spacing w:val="-2"/>
          </w:rPr>
          <w:t>cr/d</w:t>
        </w:r>
        <w:r w:rsidRPr="0035748B">
          <w:rPr>
            <w:rStyle w:val="Hyperlink"/>
            <w:spacing w:val="-2"/>
          </w:rPr>
          <w:t>o</w:t>
        </w:r>
        <w:r w:rsidRPr="0035748B">
          <w:rPr>
            <w:rStyle w:val="Hyperlink"/>
            <w:spacing w:val="-2"/>
          </w:rPr>
          <w:t>cs/investigatio</w:t>
        </w:r>
        <w:r w:rsidRPr="0035748B">
          <w:rPr>
            <w:rStyle w:val="Hyperlink"/>
            <w:spacing w:val="-2"/>
          </w:rPr>
          <w:t>n</w:t>
        </w:r>
        <w:r w:rsidRPr="0035748B">
          <w:rPr>
            <w:rStyle w:val="Hyperlink"/>
            <w:spacing w:val="-2"/>
          </w:rPr>
          <w:t>s/05115901.html</w:t>
        </w:r>
      </w:hyperlink>
      <w:r>
        <w:rPr>
          <w:spacing w:val="-2"/>
        </w:rPr>
        <w:t xml:space="preserve"> (</w:t>
      </w:r>
      <w:r w:rsidRPr="00884AB9">
        <w:rPr>
          <w:spacing w:val="-2"/>
        </w:rPr>
        <w:t>Anoka-Hennepin School District</w:t>
      </w:r>
      <w:r>
        <w:rPr>
          <w:spacing w:val="-2"/>
        </w:rPr>
        <w:t>, MN, 3-</w:t>
      </w:r>
      <w:r w:rsidRPr="00BE22F5">
        <w:rPr>
          <w:spacing w:val="-2"/>
        </w:rPr>
        <w:t>5</w:t>
      </w:r>
      <w:r>
        <w:rPr>
          <w:spacing w:val="-2"/>
        </w:rPr>
        <w:t>-</w:t>
      </w:r>
      <w:r w:rsidRPr="00BE22F5">
        <w:rPr>
          <w:spacing w:val="-2"/>
        </w:rPr>
        <w:t>2012</w:t>
      </w:r>
      <w:r>
        <w:rPr>
          <w:spacing w:val="-2"/>
        </w:rPr>
        <w:t>).</w:t>
      </w:r>
    </w:p>
    <w:p w:rsidR="00C02249" w:rsidRDefault="00C02249" w:rsidP="00C02249">
      <w:pPr>
        <w:pStyle w:val="List"/>
        <w:ind w:left="720"/>
        <w:rPr>
          <w:spacing w:val="-2"/>
        </w:rPr>
      </w:pPr>
      <w:hyperlink r:id="rId14" w:history="1">
        <w:r w:rsidRPr="0035748B">
          <w:rPr>
            <w:rStyle w:val="Hyperlink"/>
            <w:spacing w:val="-2"/>
          </w:rPr>
          <w:t>www2.ed.g</w:t>
        </w:r>
        <w:r w:rsidRPr="0035748B">
          <w:rPr>
            <w:rStyle w:val="Hyperlink"/>
            <w:spacing w:val="-2"/>
          </w:rPr>
          <w:t>o</w:t>
        </w:r>
        <w:r w:rsidRPr="0035748B">
          <w:rPr>
            <w:rStyle w:val="Hyperlink"/>
            <w:spacing w:val="-2"/>
          </w:rPr>
          <w:t>v/about/office</w:t>
        </w:r>
        <w:r w:rsidRPr="0035748B">
          <w:rPr>
            <w:rStyle w:val="Hyperlink"/>
            <w:spacing w:val="-2"/>
          </w:rPr>
          <w:t>s</w:t>
        </w:r>
        <w:r w:rsidRPr="0035748B">
          <w:rPr>
            <w:rStyle w:val="Hyperlink"/>
            <w:spacing w:val="-2"/>
          </w:rPr>
          <w:t>/list/ocr/docs/inves</w:t>
        </w:r>
        <w:r w:rsidRPr="0035748B">
          <w:rPr>
            <w:rStyle w:val="Hyperlink"/>
            <w:spacing w:val="-2"/>
          </w:rPr>
          <w:t>t</w:t>
        </w:r>
        <w:r w:rsidRPr="0035748B">
          <w:rPr>
            <w:rStyle w:val="Hyperlink"/>
            <w:spacing w:val="-2"/>
          </w:rPr>
          <w:t>igations/09111031.html</w:t>
        </w:r>
      </w:hyperlink>
      <w:r>
        <w:rPr>
          <w:spacing w:val="-2"/>
        </w:rPr>
        <w:t xml:space="preserve"> (</w:t>
      </w:r>
      <w:r w:rsidRPr="00884AB9">
        <w:rPr>
          <w:spacing w:val="-2"/>
        </w:rPr>
        <w:t>Tehachapi Unified School District</w:t>
      </w:r>
      <w:r>
        <w:rPr>
          <w:spacing w:val="-2"/>
        </w:rPr>
        <w:t xml:space="preserve">, CA, 7-7-2011). </w:t>
      </w:r>
    </w:p>
    <w:p w:rsidR="00C02249" w:rsidRDefault="00C02249" w:rsidP="00C02249">
      <w:pPr>
        <w:pStyle w:val="List"/>
        <w:spacing w:after="60"/>
        <w:ind w:left="720"/>
      </w:pPr>
      <w:hyperlink r:id="rId15" w:history="1">
        <w:r w:rsidRPr="00030817">
          <w:rPr>
            <w:rStyle w:val="Hyperlink"/>
          </w:rPr>
          <w:t>www.justice.gov/crt/abou</w:t>
        </w:r>
        <w:r w:rsidRPr="00030817">
          <w:rPr>
            <w:rStyle w:val="Hyperlink"/>
          </w:rPr>
          <w:t>t</w:t>
        </w:r>
        <w:r w:rsidRPr="00030817">
          <w:rPr>
            <w:rStyle w:val="Hyperlink"/>
          </w:rPr>
          <w:t>/edu/do</w:t>
        </w:r>
        <w:r w:rsidRPr="00030817">
          <w:rPr>
            <w:rStyle w:val="Hyperlink"/>
          </w:rPr>
          <w:t>c</w:t>
        </w:r>
        <w:r w:rsidRPr="00030817">
          <w:rPr>
            <w:rStyle w:val="Hyperlink"/>
          </w:rPr>
          <w:t>uments</w:t>
        </w:r>
        <w:r w:rsidRPr="00030817">
          <w:rPr>
            <w:rStyle w:val="Hyperlink"/>
          </w:rPr>
          <w:t>/</w:t>
        </w:r>
        <w:r w:rsidRPr="00030817">
          <w:rPr>
            <w:rStyle w:val="Hyperlink"/>
          </w:rPr>
          <w:t>arca</w:t>
        </w:r>
        <w:r w:rsidRPr="00030817">
          <w:rPr>
            <w:rStyle w:val="Hyperlink"/>
          </w:rPr>
          <w:t>d</w:t>
        </w:r>
        <w:r w:rsidRPr="00030817">
          <w:rPr>
            <w:rStyle w:val="Hyperlink"/>
          </w:rPr>
          <w:t>iaagree.pdf</w:t>
        </w:r>
      </w:hyperlink>
      <w:r>
        <w:t xml:space="preserve"> (</w:t>
      </w:r>
      <w:r w:rsidRPr="00012FAC">
        <w:rPr>
          <w:iCs/>
        </w:rPr>
        <w:t xml:space="preserve">Arcadia </w:t>
      </w:r>
      <w:r>
        <w:rPr>
          <w:iCs/>
        </w:rPr>
        <w:t>Unified School District</w:t>
      </w:r>
      <w:r w:rsidRPr="00030817">
        <w:t xml:space="preserve">, </w:t>
      </w:r>
      <w:r>
        <w:t xml:space="preserve">CA, </w:t>
      </w:r>
      <w:r w:rsidRPr="00030817">
        <w:t>7-24-2013</w:t>
      </w:r>
      <w:r>
        <w:t>).</w:t>
      </w:r>
    </w:p>
    <w:p w:rsidR="00C02249" w:rsidRDefault="00C02249" w:rsidP="00C02249">
      <w:pPr>
        <w:pStyle w:val="List"/>
        <w:spacing w:before="60"/>
      </w:pPr>
      <w:r>
        <w:t xml:space="preserve">OCR and DOJ </w:t>
      </w:r>
      <w:r w:rsidRPr="00FD3AB3">
        <w:rPr>
          <w:i/>
          <w:spacing w:val="-2"/>
        </w:rPr>
        <w:t>Dear Colleague Letter</w:t>
      </w:r>
      <w:r>
        <w:rPr>
          <w:spacing w:val="-2"/>
        </w:rPr>
        <w:t>, transgender students (2016), at:</w:t>
      </w:r>
    </w:p>
    <w:p w:rsidR="00C02249" w:rsidRPr="004F4B1F" w:rsidRDefault="00C02249" w:rsidP="00C02249">
      <w:pPr>
        <w:pStyle w:val="List"/>
        <w:spacing w:after="60"/>
      </w:pPr>
      <w:r>
        <w:rPr>
          <w:spacing w:val="-2"/>
        </w:rPr>
        <w:tab/>
      </w:r>
      <w:hyperlink r:id="rId16" w:history="1">
        <w:r w:rsidRPr="007B31A8">
          <w:rPr>
            <w:rStyle w:val="Hyperlink"/>
            <w:spacing w:val="-2"/>
          </w:rPr>
          <w:t>www2.ed.gov/about/offices/list/ocr/letters/colleague-201605-title-ix-tra</w:t>
        </w:r>
        <w:r w:rsidRPr="007B31A8">
          <w:rPr>
            <w:rStyle w:val="Hyperlink"/>
            <w:spacing w:val="-2"/>
          </w:rPr>
          <w:t>n</w:t>
        </w:r>
        <w:r w:rsidRPr="007B31A8">
          <w:rPr>
            <w:rStyle w:val="Hyperlink"/>
            <w:spacing w:val="-2"/>
          </w:rPr>
          <w:t>sgender.pdf</w:t>
        </w:r>
      </w:hyperlink>
      <w:r>
        <w:rPr>
          <w:spacing w:val="-2"/>
        </w:rPr>
        <w:t>.</w:t>
      </w:r>
    </w:p>
    <w:p w:rsidR="00C02249" w:rsidRDefault="00C02249" w:rsidP="00C02249">
      <w:pPr>
        <w:pStyle w:val="List"/>
        <w:spacing w:before="60" w:after="60"/>
      </w:pPr>
      <w:r w:rsidRPr="008D38B9">
        <w:t xml:space="preserve">Executive Order </w:t>
      </w:r>
      <w:r>
        <w:t xml:space="preserve">No. 11,246, </w:t>
      </w:r>
      <w:r w:rsidRPr="00AB2C0F">
        <w:t xml:space="preserve">30 FR 12319, 12935, 3 CFR, 1964-1965 Comp., p. 339, </w:t>
      </w:r>
      <w:r>
        <w:t xml:space="preserve">(1965), as amended on 7-21-14, </w:t>
      </w:r>
      <w:r w:rsidRPr="008D38B9">
        <w:t xml:space="preserve">prohibits </w:t>
      </w:r>
      <w:r>
        <w:t xml:space="preserve">discrimination by the federal government or </w:t>
      </w:r>
      <w:r w:rsidRPr="008D38B9">
        <w:t>federal contractors on the basis of sexual orientation or gender identity.</w:t>
      </w:r>
      <w:r>
        <w:t xml:space="preserve"> The Secretary of Labor wa</w:t>
      </w:r>
      <w:r w:rsidRPr="008D38B9">
        <w:t xml:space="preserve">s directed to prepare implementing regulations within 90 days (or by </w:t>
      </w:r>
      <w:r>
        <w:t>10-</w:t>
      </w:r>
      <w:r w:rsidRPr="008D38B9">
        <w:t>19</w:t>
      </w:r>
      <w:r>
        <w:t>-</w:t>
      </w:r>
      <w:r w:rsidRPr="008D38B9">
        <w:t>14).</w:t>
      </w:r>
    </w:p>
    <w:p w:rsidR="00C02249" w:rsidRDefault="00C02249" w:rsidP="00C02249">
      <w:pPr>
        <w:pStyle w:val="List"/>
        <w:spacing w:before="60" w:after="60"/>
      </w:pPr>
      <w:r>
        <w:rPr>
          <w:spacing w:val="-2"/>
        </w:rPr>
        <w:t xml:space="preserve">The School Leaders Risk Management Association. </w:t>
      </w:r>
      <w:r w:rsidRPr="000F4739">
        <w:rPr>
          <w:i/>
          <w:spacing w:val="-2"/>
        </w:rPr>
        <w:t>District Transgender and Gender Non-conforming Student Practice and Policy</w:t>
      </w:r>
      <w:r>
        <w:rPr>
          <w:spacing w:val="-2"/>
        </w:rPr>
        <w:t xml:space="preserve">, May 2014 (Copyright - Chicago: Brokers Risk Placement Service, Inc., 2014). </w:t>
      </w:r>
    </w:p>
    <w:p w:rsidR="00C02249" w:rsidRDefault="00C02249" w:rsidP="00C02249">
      <w:pPr>
        <w:spacing w:before="60"/>
        <w:ind w:left="446" w:hanging="446"/>
        <w:rPr>
          <w:iCs/>
          <w:szCs w:val="22"/>
        </w:rPr>
      </w:pPr>
      <w:r>
        <w:rPr>
          <w:i/>
          <w:iCs/>
          <w:szCs w:val="22"/>
        </w:rPr>
        <w:lastRenderedPageBreak/>
        <w:t>Transgender Students in Schools: Frequently Asked Questions and Answers for Public School Boards and Staff.</w:t>
      </w:r>
      <w:r>
        <w:rPr>
          <w:iCs/>
          <w:szCs w:val="22"/>
        </w:rPr>
        <w:t xml:space="preserve"> April 2016 (Copyright – National School Boards Association), at: </w:t>
      </w:r>
    </w:p>
    <w:p w:rsidR="00C02249" w:rsidRPr="00875B7A" w:rsidRDefault="00C02249" w:rsidP="00C02249">
      <w:pPr>
        <w:spacing w:after="60"/>
        <w:ind w:left="446" w:hanging="446"/>
        <w:rPr>
          <w:iCs/>
          <w:spacing w:val="-11"/>
          <w:szCs w:val="22"/>
        </w:rPr>
      </w:pPr>
      <w:r>
        <w:rPr>
          <w:iCs/>
          <w:szCs w:val="22"/>
        </w:rPr>
        <w:tab/>
      </w:r>
      <w:hyperlink r:id="rId17" w:history="1">
        <w:r w:rsidRPr="00875B7A">
          <w:rPr>
            <w:rStyle w:val="Hyperlink"/>
            <w:iCs/>
            <w:spacing w:val="-11"/>
            <w:szCs w:val="22"/>
          </w:rPr>
          <w:t>cdn-files.nsba.org/s3fs-public/reports/2016_Transgender_</w:t>
        </w:r>
        <w:r w:rsidRPr="00875B7A">
          <w:rPr>
            <w:rStyle w:val="Hyperlink"/>
            <w:iCs/>
            <w:spacing w:val="-11"/>
            <w:szCs w:val="22"/>
          </w:rPr>
          <w:t>G</w:t>
        </w:r>
        <w:r w:rsidRPr="00875B7A">
          <w:rPr>
            <w:rStyle w:val="Hyperlink"/>
            <w:iCs/>
            <w:spacing w:val="-11"/>
            <w:szCs w:val="22"/>
          </w:rPr>
          <w:t>uide.pdf</w:t>
        </w:r>
        <w:r w:rsidRPr="00875B7A">
          <w:rPr>
            <w:rStyle w:val="Hyperlink"/>
            <w:iCs/>
            <w:spacing w:val="-25"/>
            <w:szCs w:val="22"/>
          </w:rPr>
          <w:t>?fR8tsknQRT6y2_Cy.WC6K2y</w:t>
        </w:r>
        <w:r w:rsidRPr="00875B7A">
          <w:rPr>
            <w:rStyle w:val="Hyperlink"/>
            <w:iCs/>
            <w:spacing w:val="-25"/>
            <w:szCs w:val="22"/>
          </w:rPr>
          <w:t>2</w:t>
        </w:r>
        <w:r w:rsidRPr="00875B7A">
          <w:rPr>
            <w:rStyle w:val="Hyperlink"/>
            <w:iCs/>
            <w:spacing w:val="-25"/>
            <w:szCs w:val="22"/>
          </w:rPr>
          <w:t>KEH.ewZ</w:t>
        </w:r>
        <w:r w:rsidRPr="00875B7A">
          <w:rPr>
            <w:rStyle w:val="Hyperlink"/>
            <w:iCs/>
            <w:spacing w:val="-11"/>
            <w:szCs w:val="22"/>
          </w:rPr>
          <w:t>g</w:t>
        </w:r>
      </w:hyperlink>
      <w:r>
        <w:rPr>
          <w:iCs/>
          <w:spacing w:val="-11"/>
          <w:szCs w:val="22"/>
        </w:rPr>
        <w:t>.</w:t>
      </w:r>
    </w:p>
    <w:p w:rsidR="00311B1C" w:rsidRDefault="00C02249" w:rsidP="00C02249">
      <w:pPr>
        <w:spacing w:before="60"/>
        <w:ind w:left="446" w:hanging="446"/>
      </w:pPr>
      <w:r w:rsidRPr="004117E4">
        <w:rPr>
          <w:i/>
          <w:iCs/>
          <w:szCs w:val="22"/>
        </w:rPr>
        <w:t>Which Way to the Restroom? Respecting the Rights of Transgender Youth in the School System</w:t>
      </w:r>
      <w:r w:rsidRPr="004117E4">
        <w:rPr>
          <w:iCs/>
          <w:szCs w:val="22"/>
        </w:rPr>
        <w:t xml:space="preserve">. April 2012 (Copyright - National School Boards Association), </w:t>
      </w:r>
      <w:r w:rsidRPr="004117E4">
        <w:rPr>
          <w:szCs w:val="22"/>
        </w:rPr>
        <w:t>Grant Bowers and Wendy Lopez</w:t>
      </w:r>
      <w:r w:rsidRPr="004117E4">
        <w:rPr>
          <w:rStyle w:val="Hyperlink"/>
          <w:szCs w:val="22"/>
        </w:rPr>
        <w:t>, at</w:t>
      </w:r>
      <w:r>
        <w:rPr>
          <w:rStyle w:val="Hyperlink"/>
          <w:szCs w:val="22"/>
        </w:rPr>
        <w:t>:</w:t>
      </w:r>
      <w:r w:rsidRPr="004117E4">
        <w:rPr>
          <w:rStyle w:val="Hyperlink"/>
          <w:szCs w:val="22"/>
        </w:rPr>
        <w:t xml:space="preserve"> </w:t>
      </w:r>
      <w:hyperlink r:id="rId18" w:history="1">
        <w:r w:rsidRPr="00C62CE9">
          <w:rPr>
            <w:rStyle w:val="Hyperlink"/>
            <w:spacing w:val="-5"/>
            <w:szCs w:val="22"/>
          </w:rPr>
          <w:t>www</w:t>
        </w:r>
        <w:r w:rsidRPr="00C62CE9">
          <w:rPr>
            <w:rStyle w:val="Hyperlink"/>
            <w:spacing w:val="-5"/>
            <w:szCs w:val="22"/>
          </w:rPr>
          <w:t>.</w:t>
        </w:r>
        <w:r w:rsidRPr="00C62CE9">
          <w:rPr>
            <w:rStyle w:val="Hyperlink"/>
            <w:spacing w:val="-5"/>
            <w:szCs w:val="22"/>
          </w:rPr>
          <w:t>nsba.org/sites/default/files/reports/Respecting%20the%20Rights%20of%20Transgender%20Youth%20and%20appendices.pdf</w:t>
        </w:r>
      </w:hyperlink>
      <w:r>
        <w:rPr>
          <w:color w:val="1F497D"/>
          <w:szCs w:val="22"/>
        </w:rPr>
        <w:t>.</w:t>
      </w:r>
      <w:bookmarkStart w:id="0" w:name="_GoBack"/>
      <w:bookmarkEnd w:id="0"/>
    </w:p>
    <w:sectPr w:rsidR="00311B1C">
      <w:footerReference w:type="default" r:id="rI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4F" w:rsidRDefault="00C02249">
    <w:pPr>
      <w:pStyle w:val="Footer"/>
      <w:tabs>
        <w:tab w:val="clear" w:pos="4320"/>
        <w:tab w:val="clear" w:pos="8640"/>
        <w:tab w:val="right" w:pos="9000"/>
      </w:tabs>
    </w:pPr>
  </w:p>
  <w:p w:rsidR="0031774F" w:rsidRDefault="00C02249">
    <w:pPr>
      <w:pStyle w:val="Footer"/>
      <w:tabs>
        <w:tab w:val="clear" w:pos="4320"/>
        <w:tab w:val="clear" w:pos="8640"/>
        <w:tab w:val="right" w:pos="9000"/>
      </w:tabs>
    </w:pPr>
    <w:r>
      <w:t>7:10-AP1</w:t>
    </w:r>
    <w:r>
      <w:tab/>
      <w:t xml:space="preserve">Page </w:t>
    </w:r>
    <w:r>
      <w:fldChar w:fldCharType="begin"/>
    </w:r>
    <w:r>
      <w:instrText xml:space="preserve"> PAGE  \* MERGEFORMAT </w:instrText>
    </w:r>
    <w:r>
      <w:fldChar w:fldCharType="separate"/>
    </w:r>
    <w:r>
      <w:rPr>
        <w:noProof/>
      </w:rPr>
      <w:t>5</w:t>
    </w:r>
    <w:r>
      <w:fldChar w:fldCharType="end"/>
    </w:r>
    <w:r>
      <w:t xml:space="preserve"> of </w:t>
    </w:r>
    <w:r>
      <w:fldChar w:fldCharType="begin"/>
    </w:r>
    <w:r>
      <w:instrText xml:space="preserve"> SECTIONPAGES   \* MERGEFORMAT </w:instrText>
    </w:r>
    <w:r>
      <w:fldChar w:fldCharType="separate"/>
    </w:r>
    <w:r>
      <w:rPr>
        <w:noProof/>
      </w:rPr>
      <w:t>5</w:t>
    </w:r>
    <w:r>
      <w:fldChar w:fldCharType="end"/>
    </w:r>
  </w:p>
  <w:p w:rsidR="0031774F" w:rsidRDefault="00C02249" w:rsidP="00744161">
    <w:pPr>
      <w:keepLines/>
      <w:jc w:val="center"/>
      <w:rPr>
        <w:sz w:val="16"/>
      </w:rPr>
    </w:pPr>
    <w:r>
      <w:rPr>
        <w:sz w:val="16"/>
      </w:rPr>
      <w:t xml:space="preserve">©2017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31774F" w:rsidRDefault="00C02249" w:rsidP="00744161">
    <w:pPr>
      <w:keepLines/>
      <w:jc w:val="center"/>
      <w:rPr>
        <w:sz w:val="16"/>
      </w:rPr>
    </w:pPr>
    <w:r>
      <w:rPr>
        <w:sz w:val="16"/>
      </w:rPr>
      <w:t xml:space="preserve">Illinois Association of School Boards. </w:t>
    </w:r>
    <w:r w:rsidRPr="004A7526">
      <w:rPr>
        <w:sz w:val="16"/>
      </w:rPr>
      <w:t>All Rights Res</w:t>
    </w:r>
    <w:r w:rsidRPr="004A7526">
      <w:rPr>
        <w:sz w:val="16"/>
      </w:rPr>
      <w:t>erved.</w:t>
    </w:r>
    <w:r>
      <w:rPr>
        <w:sz w:val="16"/>
      </w:rPr>
      <w:t xml:space="preserve"> </w:t>
    </w:r>
  </w:p>
  <w:p w:rsidR="0031774F" w:rsidRDefault="00C02249"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960D9"/>
    <w:multiLevelType w:val="singleLevel"/>
    <w:tmpl w:val="48543F6C"/>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49"/>
    <w:rsid w:val="00311B1C"/>
    <w:rsid w:val="00C0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C89C5-88E7-4C0F-B83D-C1989452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249"/>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C02249"/>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C02249"/>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249"/>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C02249"/>
    <w:rPr>
      <w:rFonts w:ascii="Arial" w:eastAsia="Times New Roman" w:hAnsi="Arial" w:cs="Times New Roman"/>
      <w:b/>
      <w:kern w:val="28"/>
      <w:szCs w:val="20"/>
      <w:u w:val="single"/>
    </w:rPr>
  </w:style>
  <w:style w:type="paragraph" w:styleId="BodyText">
    <w:name w:val="Body Text"/>
    <w:basedOn w:val="Normal"/>
    <w:link w:val="BodyTextChar"/>
    <w:rsid w:val="00C02249"/>
    <w:pPr>
      <w:spacing w:before="60" w:after="60"/>
      <w:jc w:val="both"/>
    </w:pPr>
  </w:style>
  <w:style w:type="character" w:customStyle="1" w:styleId="BodyTextChar">
    <w:name w:val="Body Text Char"/>
    <w:basedOn w:val="DefaultParagraphFont"/>
    <w:link w:val="BodyText"/>
    <w:rsid w:val="00C02249"/>
    <w:rPr>
      <w:rFonts w:ascii="Times New Roman" w:eastAsia="Times New Roman" w:hAnsi="Times New Roman" w:cs="Times New Roman"/>
      <w:kern w:val="28"/>
      <w:szCs w:val="20"/>
    </w:rPr>
  </w:style>
  <w:style w:type="paragraph" w:styleId="List">
    <w:name w:val="List"/>
    <w:basedOn w:val="Normal"/>
    <w:rsid w:val="00C02249"/>
    <w:pPr>
      <w:ind w:left="360" w:hanging="360"/>
      <w:jc w:val="both"/>
    </w:pPr>
  </w:style>
  <w:style w:type="paragraph" w:customStyle="1" w:styleId="LISTNUMBERDOUBLE">
    <w:name w:val="LIST NUMBER DOUBLE"/>
    <w:basedOn w:val="ListNumber2"/>
    <w:rsid w:val="00C02249"/>
    <w:pPr>
      <w:tabs>
        <w:tab w:val="clear" w:pos="360"/>
      </w:tabs>
      <w:spacing w:before="60" w:after="60"/>
      <w:contextualSpacing w:val="0"/>
      <w:jc w:val="both"/>
    </w:pPr>
  </w:style>
  <w:style w:type="paragraph" w:customStyle="1" w:styleId="SUBHEADING">
    <w:name w:val="SUBHEADING"/>
    <w:basedOn w:val="Normal"/>
    <w:next w:val="BodyText"/>
    <w:link w:val="SUBHEADINGChar"/>
    <w:rsid w:val="00C02249"/>
    <w:pPr>
      <w:keepNext/>
      <w:spacing w:before="120" w:after="60"/>
    </w:pPr>
    <w:rPr>
      <w:u w:val="single"/>
    </w:rPr>
  </w:style>
  <w:style w:type="paragraph" w:styleId="Header">
    <w:name w:val="header"/>
    <w:basedOn w:val="Normal"/>
    <w:link w:val="HeaderChar"/>
    <w:rsid w:val="00C02249"/>
    <w:pPr>
      <w:tabs>
        <w:tab w:val="center" w:pos="4320"/>
        <w:tab w:val="right" w:pos="8640"/>
      </w:tabs>
    </w:pPr>
  </w:style>
  <w:style w:type="character" w:customStyle="1" w:styleId="HeaderChar">
    <w:name w:val="Header Char"/>
    <w:basedOn w:val="DefaultParagraphFont"/>
    <w:link w:val="Header"/>
    <w:rsid w:val="00C02249"/>
    <w:rPr>
      <w:rFonts w:ascii="Times New Roman" w:eastAsia="Times New Roman" w:hAnsi="Times New Roman" w:cs="Times New Roman"/>
      <w:kern w:val="28"/>
      <w:szCs w:val="20"/>
    </w:rPr>
  </w:style>
  <w:style w:type="paragraph" w:styleId="Footer">
    <w:name w:val="footer"/>
    <w:basedOn w:val="Normal"/>
    <w:link w:val="FooterChar"/>
    <w:rsid w:val="00C02249"/>
    <w:pPr>
      <w:tabs>
        <w:tab w:val="center" w:pos="4320"/>
        <w:tab w:val="right" w:pos="8640"/>
      </w:tabs>
    </w:pPr>
  </w:style>
  <w:style w:type="character" w:customStyle="1" w:styleId="FooterChar">
    <w:name w:val="Footer Char"/>
    <w:basedOn w:val="DefaultParagraphFont"/>
    <w:link w:val="Footer"/>
    <w:rsid w:val="00C02249"/>
    <w:rPr>
      <w:rFonts w:ascii="Times New Roman" w:eastAsia="Times New Roman" w:hAnsi="Times New Roman" w:cs="Times New Roman"/>
      <w:kern w:val="28"/>
      <w:szCs w:val="20"/>
    </w:rPr>
  </w:style>
  <w:style w:type="character" w:styleId="Hyperlink">
    <w:name w:val="Hyperlink"/>
    <w:rsid w:val="00C02249"/>
    <w:rPr>
      <w:color w:val="0000FF"/>
      <w:u w:val="single"/>
    </w:rPr>
  </w:style>
  <w:style w:type="character" w:customStyle="1" w:styleId="SUBHEADINGChar">
    <w:name w:val="SUBHEADING Char"/>
    <w:link w:val="SUBHEADING"/>
    <w:rsid w:val="00C02249"/>
    <w:rPr>
      <w:rFonts w:ascii="Times New Roman" w:eastAsia="Times New Roman" w:hAnsi="Times New Roman" w:cs="Times New Roman"/>
      <w:kern w:val="28"/>
      <w:szCs w:val="20"/>
      <w:u w:val="single"/>
    </w:rPr>
  </w:style>
  <w:style w:type="paragraph" w:styleId="ListNumber2">
    <w:name w:val="List Number 2"/>
    <w:basedOn w:val="Normal"/>
    <w:uiPriority w:val="99"/>
    <w:semiHidden/>
    <w:unhideWhenUsed/>
    <w:rsid w:val="00C02249"/>
    <w:pPr>
      <w:numPr>
        <w:numId w:val="1"/>
      </w:numPr>
      <w:contextualSpacing/>
    </w:pPr>
  </w:style>
  <w:style w:type="paragraph" w:styleId="BalloonText">
    <w:name w:val="Balloon Text"/>
    <w:basedOn w:val="Normal"/>
    <w:link w:val="BalloonTextChar"/>
    <w:uiPriority w:val="99"/>
    <w:semiHidden/>
    <w:unhideWhenUsed/>
    <w:rsid w:val="00C02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249"/>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ba.org/sites/default/files/reports/Dealing%20with%20Legal%20Matters%20Surrounding%20Students%E2%80%99%20Sexual%20Orientation%20and%20Gender%20Identity.pdf" TargetMode="External"/><Relationship Id="rId13" Type="http://schemas.openxmlformats.org/officeDocument/2006/relationships/hyperlink" Target="http://www2.ed.gov/about/offices/list/ocr/docs/investigations/05115901.html" TargetMode="External"/><Relationship Id="rId18" Type="http://schemas.openxmlformats.org/officeDocument/2006/relationships/hyperlink" Target="http://www.nsba.org/sites/default/files/reports/Respecting%20the%20Rights%20of%20Transgender%20Youth%20and%20appendices.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hsa.org/AbouttheIHSA/ConstitutionBylawsPolicies.aspx" TargetMode="External"/><Relationship Id="rId12" Type="http://schemas.openxmlformats.org/officeDocument/2006/relationships/hyperlink" Target="http://www.ed.gov/news/press-releases/guidance-issued-responsibilities-schools-address-sexual-violence-other-forms-sex" TargetMode="External"/><Relationship Id="rId17" Type="http://schemas.openxmlformats.org/officeDocument/2006/relationships/hyperlink" Target="http://cdn-files.nsba.org/s3fs-public/reports/2016_Transgender_Guide.pdf?fR8tsknQRT6y2_Cy.WC6K2y2KEH.ewZg" TargetMode="External"/><Relationship Id="rId2" Type="http://schemas.openxmlformats.org/officeDocument/2006/relationships/styles" Target="styles.xml"/><Relationship Id="rId16" Type="http://schemas.openxmlformats.org/officeDocument/2006/relationships/hyperlink" Target="http://www2.ed.gov/about/offices/list/ocr/letters/colleague-201605-title-ix-transgender.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sbe.net/Documents/student_demographics.pdf" TargetMode="External"/><Relationship Id="rId11" Type="http://schemas.openxmlformats.org/officeDocument/2006/relationships/hyperlink" Target="http://www2.ed.gov/about/offices/list/ocr/letters/colleague-201010.html" TargetMode="External"/><Relationship Id="rId5" Type="http://schemas.openxmlformats.org/officeDocument/2006/relationships/hyperlink" Target="http://www.justice.gov/crt/about/edu/documents/arcadiaagree.pdf" TargetMode="External"/><Relationship Id="rId15" Type="http://schemas.openxmlformats.org/officeDocument/2006/relationships/hyperlink" Target="http://www.justice.gov/crt/about/edu/documents/arcadiaagree.pdf" TargetMode="External"/><Relationship Id="rId10" Type="http://schemas.openxmlformats.org/officeDocument/2006/relationships/hyperlink" Target="http://www.doe.mass.edu/sfs/lgbtq/GenderIdentity.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enderspectrum.org" TargetMode="External"/><Relationship Id="rId14" Type="http://schemas.openxmlformats.org/officeDocument/2006/relationships/hyperlink" Target="http://www2.ed.gov/about/offices/list/ocr/docs/investigations/091110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cp:lastPrinted>2017-11-13T20:48:00Z</cp:lastPrinted>
  <dcterms:created xsi:type="dcterms:W3CDTF">2017-11-13T20:47:00Z</dcterms:created>
  <dcterms:modified xsi:type="dcterms:W3CDTF">2017-11-13T20:49:00Z</dcterms:modified>
</cp:coreProperties>
</file>